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8CC1" w14:textId="2EC4D1F3" w:rsidR="001354C1" w:rsidRPr="006E5FDF" w:rsidRDefault="00CE430E" w:rsidP="008A2FB3">
      <w:pPr>
        <w:ind w:left="5664"/>
        <w:rPr>
          <w:b/>
          <w:i/>
        </w:rPr>
      </w:pPr>
      <w:r>
        <w:rPr>
          <w:b/>
          <w:i/>
        </w:rPr>
        <w:t xml:space="preserve"> </w:t>
      </w:r>
      <w:r w:rsidR="001354C1" w:rsidRPr="006E5FDF">
        <w:rPr>
          <w:b/>
          <w:i/>
        </w:rPr>
        <w:t>Projekt</w:t>
      </w:r>
    </w:p>
    <w:p w14:paraId="634A66BD" w14:textId="77777777" w:rsidR="00030AF2" w:rsidRDefault="001354C1" w:rsidP="00B50275">
      <w:pPr>
        <w:ind w:left="5664"/>
        <w:rPr>
          <w:b/>
          <w:i/>
        </w:rPr>
      </w:pPr>
      <w:r w:rsidRPr="006E5FDF">
        <w:rPr>
          <w:b/>
          <w:i/>
        </w:rPr>
        <w:t xml:space="preserve">Etap </w:t>
      </w:r>
      <w:r w:rsidR="006F5AF0">
        <w:rPr>
          <w:b/>
          <w:i/>
        </w:rPr>
        <w:t xml:space="preserve">wyłożenia </w:t>
      </w:r>
    </w:p>
    <w:p w14:paraId="13DE7AEB" w14:textId="3B9BCE69" w:rsidR="001354C1" w:rsidRPr="006E5FDF" w:rsidRDefault="006F5AF0" w:rsidP="00B50275">
      <w:pPr>
        <w:ind w:left="5664"/>
        <w:rPr>
          <w:b/>
          <w:i/>
        </w:rPr>
      </w:pPr>
      <w:r>
        <w:rPr>
          <w:b/>
          <w:i/>
        </w:rPr>
        <w:t>do publicznego wglądu</w:t>
      </w:r>
    </w:p>
    <w:p w14:paraId="591E42B1" w14:textId="77777777" w:rsidR="001354C1" w:rsidRPr="006E5FDF" w:rsidRDefault="001354C1" w:rsidP="00430D23">
      <w:pPr>
        <w:rPr>
          <w:b/>
          <w:i/>
        </w:rPr>
      </w:pPr>
    </w:p>
    <w:p w14:paraId="78F16F6B" w14:textId="77777777" w:rsidR="00430D23" w:rsidRPr="006E5FDF" w:rsidRDefault="00430D23" w:rsidP="00430D23">
      <w:pPr>
        <w:jc w:val="center"/>
        <w:rPr>
          <w:b/>
          <w:i/>
        </w:rPr>
      </w:pPr>
    </w:p>
    <w:p w14:paraId="614C4405" w14:textId="77777777" w:rsidR="00430D23" w:rsidRPr="006E5FDF" w:rsidRDefault="00430D23" w:rsidP="00430D23">
      <w:pPr>
        <w:jc w:val="center"/>
        <w:rPr>
          <w:b/>
          <w:bCs/>
        </w:rPr>
      </w:pPr>
      <w:r w:rsidRPr="006E5FDF">
        <w:rPr>
          <w:b/>
          <w:bCs/>
        </w:rPr>
        <w:t>UCHWAŁA NR..../....../....</w:t>
      </w:r>
    </w:p>
    <w:p w14:paraId="45DA603D" w14:textId="77777777" w:rsidR="00430D23" w:rsidRPr="006E5FDF" w:rsidRDefault="00430D23" w:rsidP="00430D23">
      <w:pPr>
        <w:jc w:val="center"/>
        <w:rPr>
          <w:b/>
          <w:bCs/>
        </w:rPr>
      </w:pPr>
      <w:r w:rsidRPr="006E5FDF">
        <w:rPr>
          <w:b/>
          <w:bCs/>
        </w:rPr>
        <w:t>RADY MIEJSKIEJ W OBORNIKACH</w:t>
      </w:r>
    </w:p>
    <w:p w14:paraId="65AAD7A1" w14:textId="77777777" w:rsidR="00430D23" w:rsidRPr="006E5FDF" w:rsidRDefault="00430D23" w:rsidP="00430D23">
      <w:pPr>
        <w:jc w:val="center"/>
        <w:rPr>
          <w:b/>
          <w:bCs/>
        </w:rPr>
      </w:pPr>
      <w:r w:rsidRPr="006E5FDF">
        <w:rPr>
          <w:b/>
          <w:bCs/>
        </w:rPr>
        <w:t>z dnia........................</w:t>
      </w:r>
    </w:p>
    <w:p w14:paraId="5381B22B" w14:textId="77777777" w:rsidR="00EB43B2" w:rsidRPr="006E5FDF" w:rsidRDefault="00EB43B2">
      <w:pPr>
        <w:jc w:val="both"/>
      </w:pPr>
    </w:p>
    <w:p w14:paraId="5B6764D6" w14:textId="7E0B2E04" w:rsidR="00E86A0B" w:rsidRPr="006E5FDF" w:rsidRDefault="00E86A0B" w:rsidP="00E86A0B">
      <w:pPr>
        <w:autoSpaceDE w:val="0"/>
        <w:autoSpaceDN w:val="0"/>
        <w:adjustRightInd w:val="0"/>
        <w:jc w:val="both"/>
        <w:rPr>
          <w:b/>
        </w:rPr>
      </w:pPr>
      <w:r w:rsidRPr="006E5FDF">
        <w:rPr>
          <w:b/>
        </w:rPr>
        <w:t xml:space="preserve">w sprawie miejscowego planu zagospodarowania przestrzennego dla terenu położonego w rejonie ulic: Komunalnej i Mostowej w miejscowości Oborniki, gmina Oborniki </w:t>
      </w:r>
    </w:p>
    <w:p w14:paraId="6CBE0A55" w14:textId="77777777" w:rsidR="00EB43B2" w:rsidRPr="006E5FDF" w:rsidRDefault="00EB43B2">
      <w:pPr>
        <w:jc w:val="both"/>
      </w:pPr>
    </w:p>
    <w:p w14:paraId="0D78237A" w14:textId="671E1C40" w:rsidR="00B82A70" w:rsidRPr="006E5FDF" w:rsidRDefault="00B82A70" w:rsidP="00B82A70">
      <w:pPr>
        <w:jc w:val="both"/>
        <w:rPr>
          <w:bCs/>
        </w:rPr>
      </w:pPr>
      <w:bookmarkStart w:id="0" w:name="_Hlk526714826"/>
      <w:r w:rsidRPr="006E5FDF">
        <w:rPr>
          <w:bCs/>
        </w:rPr>
        <w:t xml:space="preserve">Na podstawie art. 18 ust. 2 pkt 5 ustawy z dnia 8 marca 1990 r. o samorządzie gminnym </w:t>
      </w:r>
      <w:r w:rsidR="00030AF2">
        <w:rPr>
          <w:bCs/>
        </w:rPr>
        <w:t xml:space="preserve">                    </w:t>
      </w:r>
      <w:r w:rsidRPr="006E5FDF">
        <w:rPr>
          <w:bCs/>
        </w:rPr>
        <w:t xml:space="preserve">(Dz. U. </w:t>
      </w:r>
      <w:r w:rsidR="00664515" w:rsidRPr="006E5FDF">
        <w:t xml:space="preserve">z 2024 r. poz. 1465 </w:t>
      </w:r>
      <w:r w:rsidRPr="006E5FDF">
        <w:rPr>
          <w:bCs/>
        </w:rPr>
        <w:t>tekst jednolity – ze zm</w:t>
      </w:r>
      <w:r w:rsidRPr="006E5FDF">
        <w:t>.</w:t>
      </w:r>
      <w:r w:rsidRPr="006E5FDF">
        <w:rPr>
          <w:bCs/>
        </w:rPr>
        <w:t>) oraz art. 20 ust. 1 ustawy z dnia 27 marca 2003 r. o planowaniu i zagospodarowaniu przestrzennym (</w:t>
      </w:r>
      <w:bookmarkStart w:id="1" w:name="_Hlk10203744"/>
      <w:r w:rsidRPr="006E5FDF">
        <w:rPr>
          <w:bCs/>
        </w:rPr>
        <w:t xml:space="preserve">Dz. U. </w:t>
      </w:r>
      <w:r w:rsidR="00664515" w:rsidRPr="006E5FDF">
        <w:t xml:space="preserve">z 2024 r. poz. 1130 </w:t>
      </w:r>
      <w:r w:rsidRPr="006E5FDF">
        <w:rPr>
          <w:bCs/>
        </w:rPr>
        <w:t>tekst jednolity</w:t>
      </w:r>
      <w:bookmarkEnd w:id="1"/>
      <w:r w:rsidR="000266C1" w:rsidRPr="006E5FDF">
        <w:rPr>
          <w:bCs/>
        </w:rPr>
        <w:t xml:space="preserve"> – ze zm.</w:t>
      </w:r>
      <w:r w:rsidRPr="006E5FDF">
        <w:rPr>
          <w:bCs/>
        </w:rPr>
        <w:t>), w związku z art. 67 ust. 3 ustawy z dnia 7 lipca 2023 r. o zmianie ustawy o planowaniu i zagospodarowaniu przestrzennym oraz niektórych innych ustaw (Dz. U. z 2023 r., poz. 1688) Rada Miejska w Obornikach uchwala, co następuje</w:t>
      </w:r>
      <w:bookmarkEnd w:id="0"/>
      <w:r w:rsidRPr="006E5FDF">
        <w:rPr>
          <w:bCs/>
        </w:rPr>
        <w:t>:</w:t>
      </w:r>
    </w:p>
    <w:p w14:paraId="65FEE931" w14:textId="77777777" w:rsidR="00EB43B2" w:rsidRPr="006E5FDF" w:rsidRDefault="00EB43B2">
      <w:pPr>
        <w:jc w:val="center"/>
        <w:rPr>
          <w:bCs/>
        </w:rPr>
      </w:pPr>
    </w:p>
    <w:p w14:paraId="7F44D8CF" w14:textId="77777777" w:rsidR="00EB43B2" w:rsidRPr="006E5FDF" w:rsidRDefault="00EB43B2" w:rsidP="00430D23">
      <w:r w:rsidRPr="006E5FDF">
        <w:t>§1</w:t>
      </w:r>
    </w:p>
    <w:p w14:paraId="0F3E7F81" w14:textId="3A4F66F3" w:rsidR="00892F3B" w:rsidRPr="006E5FDF" w:rsidRDefault="00EB43B2" w:rsidP="00740625">
      <w:pPr>
        <w:autoSpaceDE w:val="0"/>
        <w:autoSpaceDN w:val="0"/>
        <w:adjustRightInd w:val="0"/>
        <w:jc w:val="both"/>
        <w:rPr>
          <w:b/>
          <w:bCs/>
        </w:rPr>
      </w:pPr>
      <w:r w:rsidRPr="006E5FDF">
        <w:t xml:space="preserve">1. </w:t>
      </w:r>
      <w:r w:rsidR="00892F3B" w:rsidRPr="006E5FDF">
        <w:t xml:space="preserve">Uchwala się </w:t>
      </w:r>
      <w:r w:rsidR="00253F99" w:rsidRPr="006E5FDF">
        <w:t xml:space="preserve">miejscowy plan </w:t>
      </w:r>
      <w:r w:rsidR="00E86A0B" w:rsidRPr="006E5FDF">
        <w:t>zagospodarowania przestrzennego dla terenu położonego w rejonie ulic: Komunalnej i Mostowej w miejscowości Oborniki, gmina Oborniki</w:t>
      </w:r>
      <w:r w:rsidR="00892F3B" w:rsidRPr="006E5FDF">
        <w:t>, zwan</w:t>
      </w:r>
      <w:r w:rsidR="00253F99" w:rsidRPr="006E5FDF">
        <w:t>y</w:t>
      </w:r>
      <w:r w:rsidR="00892F3B" w:rsidRPr="006E5FDF">
        <w:t xml:space="preserve"> dalej „plan</w:t>
      </w:r>
      <w:r w:rsidR="00253F99" w:rsidRPr="006E5FDF">
        <w:t>em</w:t>
      </w:r>
      <w:r w:rsidR="00892F3B" w:rsidRPr="006E5FDF">
        <w:t xml:space="preserve">” po stwierdzeniu, że poniższe ustalenia nie naruszają ustaleń </w:t>
      </w:r>
      <w:r w:rsidR="00FC52F1" w:rsidRPr="006E5FDF">
        <w:t>Studium</w:t>
      </w:r>
      <w:r w:rsidR="00FC52F1" w:rsidRPr="006E5FDF">
        <w:rPr>
          <w:bCs/>
        </w:rPr>
        <w:t xml:space="preserve"> uwarunkowań i kierunków zagospodarowania przestrzennego Gminy Oborniki</w:t>
      </w:r>
      <w:r w:rsidR="00F33FE4" w:rsidRPr="006E5FDF">
        <w:rPr>
          <w:bCs/>
        </w:rPr>
        <w:t xml:space="preserve"> </w:t>
      </w:r>
      <w:r w:rsidR="00FC52F1" w:rsidRPr="006E5FDF">
        <w:rPr>
          <w:bCs/>
        </w:rPr>
        <w:t>zatwierdzon</w:t>
      </w:r>
      <w:r w:rsidR="00F33FE4" w:rsidRPr="006E5FDF">
        <w:rPr>
          <w:bCs/>
        </w:rPr>
        <w:t>ego</w:t>
      </w:r>
      <w:r w:rsidR="00FC52F1" w:rsidRPr="006E5FDF">
        <w:rPr>
          <w:bCs/>
        </w:rPr>
        <w:t xml:space="preserve"> uchwałą Rady Miejskiej w Obornikach Nr LIII/810/18 </w:t>
      </w:r>
      <w:r w:rsidR="00D27763" w:rsidRPr="006E5FDF">
        <w:rPr>
          <w:bCs/>
        </w:rPr>
        <w:t>z</w:t>
      </w:r>
      <w:r w:rsidR="00FC52F1" w:rsidRPr="006E5FDF">
        <w:rPr>
          <w:bCs/>
        </w:rPr>
        <w:t xml:space="preserve"> dni</w:t>
      </w:r>
      <w:r w:rsidR="00D27763" w:rsidRPr="006E5FDF">
        <w:rPr>
          <w:bCs/>
        </w:rPr>
        <w:t>a</w:t>
      </w:r>
      <w:r w:rsidR="00FC52F1" w:rsidRPr="006E5FDF">
        <w:rPr>
          <w:bCs/>
        </w:rPr>
        <w:t xml:space="preserve"> 6 lipca 2018 r. oraz zmiany Studium uwarunkowań i kierunków zagospodarowania przestrzennego Gminy Oborniki, zatwierdzonej  uchwałą nr</w:t>
      </w:r>
      <w:r w:rsidR="002F4F3D" w:rsidRPr="006E5FDF">
        <w:rPr>
          <w:bCs/>
        </w:rPr>
        <w:t xml:space="preserve"> </w:t>
      </w:r>
      <w:r w:rsidR="00FC52F1" w:rsidRPr="006E5FDF">
        <w:rPr>
          <w:bCs/>
        </w:rPr>
        <w:t>LX/728/23 Rady Miejskiej w Obornikach z dnia 25 stycznia 2023 r</w:t>
      </w:r>
      <w:r w:rsidR="00647948" w:rsidRPr="006E5FDF">
        <w:t>.</w:t>
      </w:r>
    </w:p>
    <w:p w14:paraId="6BAE268B" w14:textId="77777777" w:rsidR="00EB43B2" w:rsidRPr="006E5FDF" w:rsidRDefault="00EB43B2">
      <w:pPr>
        <w:jc w:val="both"/>
        <w:rPr>
          <w:bCs/>
        </w:rPr>
      </w:pPr>
      <w:r w:rsidRPr="006E5FDF">
        <w:rPr>
          <w:bCs/>
        </w:rPr>
        <w:t xml:space="preserve">2. Integralną część uchwały stanowią: </w:t>
      </w:r>
    </w:p>
    <w:p w14:paraId="1309828F" w14:textId="0D88BC6B" w:rsidR="00EB43B2" w:rsidRPr="006E5FDF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6E5FDF">
        <w:t>załącznik nr 1</w:t>
      </w:r>
      <w:r w:rsidR="00093B5F" w:rsidRPr="006E5FDF">
        <w:t xml:space="preserve"> – stanowiąc</w:t>
      </w:r>
      <w:r w:rsidR="007B3C49" w:rsidRPr="006E5FDF">
        <w:t>y</w:t>
      </w:r>
      <w:r w:rsidRPr="006E5FDF">
        <w:t xml:space="preserve"> część graficzną zwa</w:t>
      </w:r>
      <w:r w:rsidR="00093B5F" w:rsidRPr="006E5FDF">
        <w:t>ną „rysunk</w:t>
      </w:r>
      <w:r w:rsidR="00F404F8" w:rsidRPr="006E5FDF">
        <w:t>iem</w:t>
      </w:r>
      <w:r w:rsidR="00093B5F" w:rsidRPr="006E5FDF">
        <w:t xml:space="preserve"> planu”, opracowan</w:t>
      </w:r>
      <w:r w:rsidR="007B3C49" w:rsidRPr="006E5FDF">
        <w:t>y</w:t>
      </w:r>
      <w:r w:rsidR="00430D23" w:rsidRPr="006E5FDF">
        <w:t xml:space="preserve"> </w:t>
      </w:r>
      <w:r w:rsidR="00093B5F" w:rsidRPr="006E5FDF">
        <w:t>w</w:t>
      </w:r>
      <w:r w:rsidR="00647948" w:rsidRPr="006E5FDF">
        <w:t> </w:t>
      </w:r>
      <w:r w:rsidR="00093B5F" w:rsidRPr="006E5FDF">
        <w:t>skali 1:</w:t>
      </w:r>
      <w:r w:rsidR="00F33FE4" w:rsidRPr="006E5FDF">
        <w:t>1</w:t>
      </w:r>
      <w:r w:rsidR="00093B5F" w:rsidRPr="006E5FDF">
        <w:t>000 zatytułowan</w:t>
      </w:r>
      <w:r w:rsidR="007B3C49" w:rsidRPr="006E5FDF">
        <w:t>y</w:t>
      </w:r>
      <w:r w:rsidRPr="006E5FDF">
        <w:t>: „</w:t>
      </w:r>
      <w:r w:rsidR="00253F99" w:rsidRPr="006E5FDF">
        <w:t xml:space="preserve">Miejscowy plan </w:t>
      </w:r>
      <w:r w:rsidR="00F33FE4" w:rsidRPr="006E5FDF">
        <w:t xml:space="preserve">zagospodarowania </w:t>
      </w:r>
      <w:r w:rsidR="00E86A0B" w:rsidRPr="006E5FDF">
        <w:t>przestrzennego dla terenu położonego w rejonie ulic: Komunalnej i Mostowej w miejscowości Oborniki, gmina Oborniki</w:t>
      </w:r>
      <w:r w:rsidRPr="006E5FDF">
        <w:t>”;</w:t>
      </w:r>
    </w:p>
    <w:p w14:paraId="6EE25654" w14:textId="3B135AA1" w:rsidR="00EB43B2" w:rsidRPr="006E5FDF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6E5FDF">
        <w:t xml:space="preserve">załącznik nr </w:t>
      </w:r>
      <w:r w:rsidR="009C19E0" w:rsidRPr="006E5FDF">
        <w:t>2</w:t>
      </w:r>
      <w:r w:rsidR="00EB43B2" w:rsidRPr="006E5FDF">
        <w:t xml:space="preserve"> – stanowiący rozstrzygnięcie Rady Miejskiej w Obornikach o sposobie rozpatrzenia uwag wniesionych do projektu planu;</w:t>
      </w:r>
    </w:p>
    <w:p w14:paraId="7C16BF0F" w14:textId="558C0935" w:rsidR="00EB43B2" w:rsidRPr="006E5FDF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6E5FDF">
        <w:t xml:space="preserve">załącznik nr </w:t>
      </w:r>
      <w:r w:rsidR="009C19E0" w:rsidRPr="006E5FDF">
        <w:t>3</w:t>
      </w:r>
      <w:r w:rsidRPr="006E5FDF">
        <w:t xml:space="preserve"> – stanowiący rozstrzygnięcie Rady Miejskiej w Obornikach o sposobie realizacji inwestycji z zakresu infrastruktury technicznej, </w:t>
      </w:r>
      <w:r w:rsidR="00716076" w:rsidRPr="006E5FDF">
        <w:t xml:space="preserve">zapisanych w </w:t>
      </w:r>
      <w:r w:rsidR="00CD6E65" w:rsidRPr="006E5FDF">
        <w:t>planie</w:t>
      </w:r>
      <w:r w:rsidR="00716076" w:rsidRPr="006E5FDF">
        <w:rPr>
          <w:bCs/>
        </w:rPr>
        <w:t>,</w:t>
      </w:r>
      <w:r w:rsidR="00716076" w:rsidRPr="006E5FDF">
        <w:t xml:space="preserve"> </w:t>
      </w:r>
      <w:r w:rsidRPr="006E5FDF">
        <w:t>które należą do zadań własnych gminy oraz o</w:t>
      </w:r>
      <w:r w:rsidR="00647948" w:rsidRPr="006E5FDF">
        <w:t> </w:t>
      </w:r>
      <w:r w:rsidRPr="006E5FDF">
        <w:t>zasadach ich finansowania</w:t>
      </w:r>
      <w:r w:rsidR="00F3574B" w:rsidRPr="006E5FDF">
        <w:t>;</w:t>
      </w:r>
    </w:p>
    <w:p w14:paraId="017B2D80" w14:textId="77777777" w:rsidR="00F3574B" w:rsidRPr="006E5FDF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6E5FDF">
        <w:t>załącznik nr 4 – dokument elektroniczny zawierający dane przestrzenne.</w:t>
      </w:r>
    </w:p>
    <w:p w14:paraId="0FACAE0B" w14:textId="0A8A02F0" w:rsidR="00EB43B2" w:rsidRPr="006E5FDF" w:rsidRDefault="00093B5F">
      <w:pPr>
        <w:jc w:val="both"/>
      </w:pPr>
      <w:r w:rsidRPr="006E5FDF">
        <w:t>3. Granice obszar</w:t>
      </w:r>
      <w:r w:rsidR="00F33FE4" w:rsidRPr="006E5FDF">
        <w:t>u</w:t>
      </w:r>
      <w:r w:rsidRPr="006E5FDF">
        <w:t xml:space="preserve"> objęt</w:t>
      </w:r>
      <w:r w:rsidR="00F33FE4" w:rsidRPr="006E5FDF">
        <w:t>ego</w:t>
      </w:r>
      <w:r w:rsidR="00254195" w:rsidRPr="006E5FDF">
        <w:t xml:space="preserve"> </w:t>
      </w:r>
      <w:r w:rsidR="00EB43B2" w:rsidRPr="006E5FDF">
        <w:t>plan</w:t>
      </w:r>
      <w:r w:rsidR="00253F99" w:rsidRPr="006E5FDF">
        <w:t>em</w:t>
      </w:r>
      <w:r w:rsidR="00EB43B2" w:rsidRPr="006E5FDF">
        <w:t xml:space="preserve"> </w:t>
      </w:r>
      <w:r w:rsidR="008261E3" w:rsidRPr="006E5FDF">
        <w:t>określa</w:t>
      </w:r>
      <w:r w:rsidRPr="006E5FDF">
        <w:t xml:space="preserve"> rysun</w:t>
      </w:r>
      <w:r w:rsidR="008261E3" w:rsidRPr="006E5FDF">
        <w:t>ek</w:t>
      </w:r>
      <w:r w:rsidR="00EB43B2" w:rsidRPr="006E5FDF">
        <w:t xml:space="preserve"> planu.</w:t>
      </w:r>
    </w:p>
    <w:p w14:paraId="6E9D9EC1" w14:textId="77777777" w:rsidR="00EB43B2" w:rsidRPr="006E5FDF" w:rsidRDefault="00EB43B2">
      <w:pPr>
        <w:jc w:val="center"/>
      </w:pPr>
    </w:p>
    <w:p w14:paraId="2FE04C3F" w14:textId="77777777" w:rsidR="00EB43B2" w:rsidRPr="006E5FDF" w:rsidRDefault="00EB43B2" w:rsidP="00430D23">
      <w:r w:rsidRPr="006E5FDF">
        <w:t>§2</w:t>
      </w:r>
    </w:p>
    <w:p w14:paraId="4AD9E9B9" w14:textId="77777777" w:rsidR="00EB43B2" w:rsidRPr="006E5FDF" w:rsidRDefault="00EB43B2">
      <w:pPr>
        <w:jc w:val="both"/>
      </w:pPr>
      <w:r w:rsidRPr="006E5FDF">
        <w:t>Ilekroć w niniejszej uchwale jest mowa o:</w:t>
      </w:r>
    </w:p>
    <w:p w14:paraId="3B7ABB40" w14:textId="505EB3E3" w:rsidR="00E23E6F" w:rsidRPr="006E5FDF" w:rsidRDefault="00E23E6F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6E5FDF">
        <w:rPr>
          <w:b/>
        </w:rPr>
        <w:t>dachach płaskich</w:t>
      </w:r>
      <w:r w:rsidRPr="006E5FDF">
        <w:rPr>
          <w:bCs/>
        </w:rPr>
        <w:t xml:space="preserve"> – </w:t>
      </w:r>
      <w:r w:rsidRPr="006E5FDF">
        <w:t>należy przez to rozumieć dachy o kącie nachylenia połaci dachowych nie większym niż 1</w:t>
      </w:r>
      <w:r w:rsidR="0013427B" w:rsidRPr="006E5FDF">
        <w:t>2</w:t>
      </w:r>
      <w:r w:rsidRPr="006E5FDF">
        <w:t>º;</w:t>
      </w:r>
    </w:p>
    <w:p w14:paraId="6FE5EFA2" w14:textId="634540B4" w:rsidR="00321C47" w:rsidRPr="006E5FDF" w:rsidRDefault="00321C47" w:rsidP="00321C47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</w:rPr>
      </w:pPr>
      <w:r w:rsidRPr="006E5FDF">
        <w:rPr>
          <w:b/>
        </w:rPr>
        <w:t>dachach stromych</w:t>
      </w:r>
      <w:r w:rsidRPr="006E5FDF">
        <w:rPr>
          <w:bCs/>
        </w:rPr>
        <w:t xml:space="preserve"> – należy przez to rozumieć dachy o kącie nachylenia połaci dachowych większym niż 12º;</w:t>
      </w:r>
    </w:p>
    <w:p w14:paraId="4E1F9D99" w14:textId="65BC3625" w:rsidR="00F33FE4" w:rsidRPr="006E5FDF" w:rsidRDefault="00F33FE4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6E5FDF">
        <w:rPr>
          <w:b/>
        </w:rPr>
        <w:t>działce budowlanej</w:t>
      </w:r>
      <w:r w:rsidR="00E23E6F" w:rsidRPr="006E5FDF">
        <w:rPr>
          <w:b/>
        </w:rPr>
        <w:t xml:space="preserve"> </w:t>
      </w:r>
      <w:r w:rsidRPr="006E5FDF">
        <w:rPr>
          <w:bCs/>
        </w:rPr>
        <w:t>– należy przez to rozumieć działkę budowlaną w rozumieniu ustawy o planowaniu i zagospodarowaniu przestrzennym;</w:t>
      </w:r>
    </w:p>
    <w:p w14:paraId="15702950" w14:textId="77777777" w:rsidR="00EB43B2" w:rsidRPr="006E5FDF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6E5FDF">
        <w:rPr>
          <w:b/>
        </w:rPr>
        <w:t>linii rozgraniczającej</w:t>
      </w:r>
      <w:r w:rsidRPr="006E5FDF">
        <w:t xml:space="preserve"> – należy przez to rozumieć linię rozgraniczającą tereny o różnym przeznaczeniu lub różnych zasadach zagospodarowania;</w:t>
      </w:r>
    </w:p>
    <w:p w14:paraId="0AED9B89" w14:textId="2B780981" w:rsidR="00EB43B2" w:rsidRPr="006E5FDF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6E5FDF">
        <w:rPr>
          <w:b/>
        </w:rPr>
        <w:t>nieprzekraczalnej linii zabudowy</w:t>
      </w:r>
      <w:r w:rsidRPr="006E5FDF">
        <w:t xml:space="preserve"> – należy przez to rozumieć linię ograniczającą obszar, na którym dopuszcza się wznoszenie budynków</w:t>
      </w:r>
      <w:r w:rsidR="004D2C38" w:rsidRPr="006E5FDF">
        <w:t>, wiat;</w:t>
      </w:r>
    </w:p>
    <w:p w14:paraId="0BBCEF7B" w14:textId="1861312D" w:rsidR="006310A4" w:rsidRPr="006E5FDF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6E5FDF">
        <w:rPr>
          <w:b/>
        </w:rPr>
        <w:lastRenderedPageBreak/>
        <w:t xml:space="preserve">terenie </w:t>
      </w:r>
      <w:r w:rsidRPr="006E5FDF">
        <w:t>– należy przez to rozumieć obszar wyznaczony na rysunku planu liniami rozgraniczającymi, o określonym przeznaczeniu i zasadach zagospodarowania, oznaczony symbolem</w:t>
      </w:r>
      <w:r w:rsidR="00E86A0B" w:rsidRPr="006E5FDF">
        <w:t>.</w:t>
      </w:r>
    </w:p>
    <w:p w14:paraId="1BF937E2" w14:textId="77777777" w:rsidR="00EB43B2" w:rsidRPr="006E5FDF" w:rsidRDefault="00EB43B2" w:rsidP="00430D23">
      <w:r w:rsidRPr="006E5FDF">
        <w:t>§3</w:t>
      </w:r>
    </w:p>
    <w:p w14:paraId="42E1A647" w14:textId="77777777" w:rsidR="00EB43B2" w:rsidRPr="006E5FDF" w:rsidRDefault="00EB43B2">
      <w:pPr>
        <w:jc w:val="both"/>
      </w:pPr>
      <w:r w:rsidRPr="006E5FDF">
        <w:t>Ustala się następujące przeznaczenie terenów:</w:t>
      </w:r>
    </w:p>
    <w:p w14:paraId="65B4CF14" w14:textId="56E0707A" w:rsidR="00A113F1" w:rsidRPr="006E5FDF" w:rsidRDefault="00E86A0B" w:rsidP="00E86A0B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 usług handlu lub usług gastronomii</w:t>
      </w:r>
      <w:r w:rsidR="00A113F1" w:rsidRPr="006E5FDF">
        <w:t>, oznaczon</w:t>
      </w:r>
      <w:r w:rsidRPr="006E5FDF">
        <w:t>y</w:t>
      </w:r>
      <w:r w:rsidR="00A113F1" w:rsidRPr="006E5FDF">
        <w:t xml:space="preserve"> na rysunku planu symbol</w:t>
      </w:r>
      <w:r w:rsidRPr="006E5FDF">
        <w:t>em 1UH-UG</w:t>
      </w:r>
      <w:r w:rsidR="00F24A6D" w:rsidRPr="006E5FDF">
        <w:t>;</w:t>
      </w:r>
    </w:p>
    <w:p w14:paraId="36C38701" w14:textId="68BD4EDE" w:rsidR="00F24A6D" w:rsidRPr="006E5FDF" w:rsidRDefault="00E86A0B" w:rsidP="00F24A6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 xml:space="preserve">teren usług handlu lub usług handlu wielkopowierzchniowego lub usług gastronomii, </w:t>
      </w:r>
      <w:r w:rsidR="00F24A6D" w:rsidRPr="006E5FDF">
        <w:t>oznaczon</w:t>
      </w:r>
      <w:r w:rsidR="00037E84" w:rsidRPr="006E5FDF">
        <w:t>y</w:t>
      </w:r>
      <w:r w:rsidR="00F24A6D" w:rsidRPr="006E5FDF">
        <w:t xml:space="preserve"> na rysunku planu symbol</w:t>
      </w:r>
      <w:r w:rsidR="00037E84" w:rsidRPr="006E5FDF">
        <w:t>em</w:t>
      </w:r>
      <w:r w:rsidR="00F24A6D" w:rsidRPr="006E5FDF">
        <w:t xml:space="preserve"> </w:t>
      </w:r>
      <w:r w:rsidRPr="006E5FDF">
        <w:t>1UH-UW-UG</w:t>
      </w:r>
      <w:r w:rsidR="00037E84" w:rsidRPr="006E5FDF">
        <w:t>;</w:t>
      </w:r>
    </w:p>
    <w:p w14:paraId="7152C432" w14:textId="337E6520" w:rsidR="00E86A0B" w:rsidRPr="006E5FDF" w:rsidRDefault="00E86A0B" w:rsidP="00E86A0B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 usług handlu lub usług gastronomii lub składów i magazynów, oznaczony na rysunku planu symbolem 1UH-UG-PS;</w:t>
      </w:r>
    </w:p>
    <w:p w14:paraId="712B2C9D" w14:textId="232FE762" w:rsidR="00E86A0B" w:rsidRPr="006E5FDF" w:rsidRDefault="00E86A0B" w:rsidP="00E86A0B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 usług handlu lub produkcji, oznaczony na rysunku planu symbolem 1UH-P;</w:t>
      </w:r>
    </w:p>
    <w:p w14:paraId="59639991" w14:textId="3BD3380E" w:rsidR="00E86A0B" w:rsidRPr="006E5FDF" w:rsidRDefault="00E86A0B" w:rsidP="00E86A0B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 zieleni urządzonej, oznaczony na rysunku planu symbolem 1ZP;</w:t>
      </w:r>
    </w:p>
    <w:p w14:paraId="5C4E760A" w14:textId="47D3B842" w:rsidR="00463DB4" w:rsidRPr="006E5FDF" w:rsidRDefault="00463DB4" w:rsidP="00463DB4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 drogi głównej ruchu przyspieszonego, oznaczony na rysunku planu symbolem 1KDR;</w:t>
      </w:r>
    </w:p>
    <w:p w14:paraId="6FC3DBB5" w14:textId="54589C44" w:rsidR="007757A0" w:rsidRPr="006E5FDF" w:rsidRDefault="007757A0" w:rsidP="007757A0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tereny dróg lokalnych, oznaczone na rysunku planu symbolami: 1KDL, 2KDL;</w:t>
      </w:r>
    </w:p>
    <w:p w14:paraId="415FA68C" w14:textId="692FD7D6" w:rsidR="007757A0" w:rsidRPr="006E5FDF" w:rsidRDefault="007757A0" w:rsidP="007757A0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6E5FDF">
        <w:t>teren komunikacji drogowej wewnętrznej, oznaczony na rysunku planu symbolem 1KR.</w:t>
      </w:r>
    </w:p>
    <w:p w14:paraId="0557A412" w14:textId="77777777" w:rsidR="007757A0" w:rsidRPr="006E5FDF" w:rsidRDefault="007757A0" w:rsidP="00430D23"/>
    <w:p w14:paraId="18082F18" w14:textId="254FE6D8" w:rsidR="00EB43B2" w:rsidRPr="006E5FDF" w:rsidRDefault="00EB43B2" w:rsidP="00430D23">
      <w:r w:rsidRPr="006E5FDF">
        <w:t>§4</w:t>
      </w:r>
    </w:p>
    <w:p w14:paraId="0D036EEF" w14:textId="77777777" w:rsidR="00EB43B2" w:rsidRPr="006E5FDF" w:rsidRDefault="00EB43B2">
      <w:pPr>
        <w:jc w:val="both"/>
      </w:pPr>
      <w:r w:rsidRPr="006E5FDF">
        <w:t xml:space="preserve">W zakresie zasad ochrony i kształtowania ładu przestrzennego ustala się: </w:t>
      </w:r>
    </w:p>
    <w:p w14:paraId="57C377AD" w14:textId="360EBF3F" w:rsidR="00EB43B2" w:rsidRPr="006E5FDF" w:rsidRDefault="00EB43B2" w:rsidP="00390A7D">
      <w:pPr>
        <w:numPr>
          <w:ilvl w:val="0"/>
          <w:numId w:val="3"/>
        </w:numPr>
        <w:autoSpaceDN w:val="0"/>
        <w:jc w:val="both"/>
      </w:pPr>
      <w:r w:rsidRPr="006E5FDF">
        <w:t xml:space="preserve">dopuszczenie budowy, przebudowy, rozbudowy, nadbudowy, </w:t>
      </w:r>
      <w:r w:rsidR="00AD3023" w:rsidRPr="006E5FDF">
        <w:t xml:space="preserve">odbudowy, rozbiórki, </w:t>
      </w:r>
      <w:r w:rsidRPr="006E5FDF">
        <w:t>zmiany sposobu użytkowania zabudowy z uwzględnieniem ustaleń zawartych w niniejszej uchwale;</w:t>
      </w:r>
    </w:p>
    <w:p w14:paraId="00D3122D" w14:textId="7EAD8ECB" w:rsidR="00EB43B2" w:rsidRPr="006E5FDF" w:rsidRDefault="00EB43B2" w:rsidP="00390A7D">
      <w:pPr>
        <w:numPr>
          <w:ilvl w:val="0"/>
          <w:numId w:val="3"/>
        </w:numPr>
        <w:jc w:val="both"/>
      </w:pPr>
      <w:r w:rsidRPr="006E5FDF">
        <w:t xml:space="preserve">lokalizowanie </w:t>
      </w:r>
      <w:r w:rsidR="00F52B42" w:rsidRPr="006E5FDF">
        <w:t>budynków, wiat</w:t>
      </w:r>
      <w:r w:rsidRPr="006E5FDF">
        <w:t xml:space="preserve"> zgodnie </w:t>
      </w:r>
      <w:r w:rsidR="00F33FE4" w:rsidRPr="006E5FDF">
        <w:t xml:space="preserve">z </w:t>
      </w:r>
      <w:r w:rsidRPr="006E5FDF">
        <w:t>nieprzekraczalnymi liniami zabudowy określonymi na rysunku</w:t>
      </w:r>
      <w:r w:rsidR="00254195" w:rsidRPr="006E5FDF">
        <w:t xml:space="preserve"> </w:t>
      </w:r>
      <w:r w:rsidRPr="006E5FDF">
        <w:t>planu, z uwzględnieniem pkt 3</w:t>
      </w:r>
      <w:r w:rsidR="00037E84" w:rsidRPr="006E5FDF">
        <w:t>, 4</w:t>
      </w:r>
      <w:r w:rsidRPr="006E5FDF">
        <w:t>;</w:t>
      </w:r>
    </w:p>
    <w:p w14:paraId="3C6CF228" w14:textId="5D6F45C4" w:rsidR="00EB43B2" w:rsidRPr="006E5FDF" w:rsidRDefault="00EB43B2" w:rsidP="00390A7D">
      <w:pPr>
        <w:numPr>
          <w:ilvl w:val="0"/>
          <w:numId w:val="3"/>
        </w:numPr>
        <w:jc w:val="both"/>
      </w:pPr>
      <w:r w:rsidRPr="006E5FDF">
        <w:t>dopuszczenie przekroczenia nieprzekraczalnych linii zabudowy w</w:t>
      </w:r>
      <w:r w:rsidR="00CD3CD0" w:rsidRPr="006E5FDF">
        <w:t xml:space="preserve"> </w:t>
      </w:r>
      <w:r w:rsidRPr="006E5FDF">
        <w:t xml:space="preserve">kierunku linii rozgraniczającej drogę przez takie elementy budynku jak gzymsy, rynny, wiatrołap, balkony, tarasy, schody, wykusze, okapy </w:t>
      </w:r>
      <w:r w:rsidR="0005097A" w:rsidRPr="006E5FDF">
        <w:t>oraz innych detali wystroju architektonicznego budynku jednak nie więcej niż o 1,50</w:t>
      </w:r>
      <w:r w:rsidR="0072343D" w:rsidRPr="006E5FDF">
        <w:t xml:space="preserve"> </w:t>
      </w:r>
      <w:r w:rsidR="0005097A" w:rsidRPr="006E5FDF">
        <w:t>m</w:t>
      </w:r>
      <w:r w:rsidR="0003786D" w:rsidRPr="006E5FDF">
        <w:t xml:space="preserve"> </w:t>
      </w:r>
      <w:r w:rsidR="0005097A" w:rsidRPr="006E5FDF">
        <w:t xml:space="preserve">oraz </w:t>
      </w:r>
      <w:r w:rsidRPr="006E5FDF">
        <w:t>pochylnie i spocz</w:t>
      </w:r>
      <w:r w:rsidR="0005097A" w:rsidRPr="006E5FDF">
        <w:t>niki dla osób niepełnosprawnych</w:t>
      </w:r>
      <w:r w:rsidR="004575AB" w:rsidRPr="006E5FDF">
        <w:t>, zgodnie z przepisami odrębnymi</w:t>
      </w:r>
      <w:r w:rsidR="00037E84" w:rsidRPr="006E5FDF">
        <w:t>, w tym przepisami ustawy o drogach publicznych</w:t>
      </w:r>
      <w:r w:rsidR="004575AB" w:rsidRPr="006E5FDF">
        <w:t>;</w:t>
      </w:r>
    </w:p>
    <w:p w14:paraId="5E5868F0" w14:textId="37D5B4A4" w:rsidR="001C55DE" w:rsidRPr="006E5FDF" w:rsidRDefault="001C55DE" w:rsidP="001C55DE">
      <w:pPr>
        <w:numPr>
          <w:ilvl w:val="0"/>
          <w:numId w:val="3"/>
        </w:numPr>
        <w:tabs>
          <w:tab w:val="left" w:pos="540"/>
        </w:tabs>
        <w:jc w:val="both"/>
      </w:pPr>
      <w:r w:rsidRPr="006E5FDF">
        <w:t>dopuszczenie lokalizacji sieci i urządzeń infrastruktury technicznej poza nieprzekraczalnymi liniami zabudowy, zgodnie z przepisami odrębnymi</w:t>
      </w:r>
      <w:r w:rsidR="00037E84" w:rsidRPr="006E5FDF">
        <w:t>, w tym przepisami ustawy o drogach publicznych;</w:t>
      </w:r>
    </w:p>
    <w:p w14:paraId="0CACD43F" w14:textId="10B4A8FC" w:rsidR="0056025E" w:rsidRPr="006E5FDF" w:rsidRDefault="0056025E" w:rsidP="00390A7D">
      <w:pPr>
        <w:numPr>
          <w:ilvl w:val="0"/>
          <w:numId w:val="3"/>
        </w:numPr>
        <w:jc w:val="both"/>
      </w:pPr>
      <w:bookmarkStart w:id="2" w:name="page4"/>
      <w:bookmarkStart w:id="3" w:name="_Hlk78136296"/>
      <w:bookmarkEnd w:id="2"/>
      <w:r w:rsidRPr="006E5FDF">
        <w:t>zagospodarowanie zielenią wolnych od utwardzenia powierzchni terenów</w:t>
      </w:r>
      <w:r w:rsidR="009A72EF" w:rsidRPr="006E5FDF">
        <w:t>;</w:t>
      </w:r>
    </w:p>
    <w:p w14:paraId="7ACECBC1" w14:textId="4E312F50" w:rsidR="00055F67" w:rsidRPr="006E5FDF" w:rsidRDefault="00055F67" w:rsidP="00055F67">
      <w:pPr>
        <w:numPr>
          <w:ilvl w:val="0"/>
          <w:numId w:val="3"/>
        </w:numPr>
        <w:jc w:val="both"/>
      </w:pPr>
      <w:r w:rsidRPr="006E5FDF">
        <w:t>oświetlenie terenów 1UH-UG-PS, 1UH-UW-UG, 1UH-UG, 1KR, 1KDL, 2KDL położonych przy drodze 1KDR należy realizować w sposób uniemożliwiający wystąpienie zjawiska olśnienia użytkowników drogi</w:t>
      </w:r>
      <w:r w:rsidR="00E942CC" w:rsidRPr="006E5FDF">
        <w:t xml:space="preserve"> 1KDR;</w:t>
      </w:r>
    </w:p>
    <w:p w14:paraId="40962003" w14:textId="46856F0A" w:rsidR="00055F67" w:rsidRPr="006E5FDF" w:rsidRDefault="001C5DEA" w:rsidP="00055F67">
      <w:pPr>
        <w:numPr>
          <w:ilvl w:val="0"/>
          <w:numId w:val="3"/>
        </w:numPr>
        <w:jc w:val="both"/>
      </w:pPr>
      <w:r w:rsidRPr="006E5FDF">
        <w:t xml:space="preserve">zakaz lokalizacji </w:t>
      </w:r>
      <w:r w:rsidR="00055F67" w:rsidRPr="006E5FDF">
        <w:t>urządzeń reklamowych, reklam</w:t>
      </w:r>
      <w:r w:rsidRPr="006E5FDF">
        <w:t xml:space="preserve">, pylonów </w:t>
      </w:r>
      <w:r w:rsidR="00055F67" w:rsidRPr="006E5FDF">
        <w:t xml:space="preserve">i szyldów </w:t>
      </w:r>
      <w:r w:rsidRPr="006E5FDF">
        <w:t xml:space="preserve">świetlnych i podświetlanych, </w:t>
      </w:r>
      <w:r w:rsidR="00055F67" w:rsidRPr="006E5FDF">
        <w:t>skierowanych do użytkowników terenu 1KDR oraz mogących rozpraszać uwagę użytkowników terenu 1KDR</w:t>
      </w:r>
      <w:r w:rsidR="00B20250" w:rsidRPr="006E5FDF">
        <w:t>, zgodnie z przepisami odrębnymi</w:t>
      </w:r>
      <w:r w:rsidR="00055F67" w:rsidRPr="006E5FDF">
        <w:t>;</w:t>
      </w:r>
    </w:p>
    <w:p w14:paraId="62E02904" w14:textId="7005EBFE" w:rsidR="000141A7" w:rsidRPr="006E5FDF" w:rsidRDefault="000141A7" w:rsidP="000141A7">
      <w:pPr>
        <w:numPr>
          <w:ilvl w:val="0"/>
          <w:numId w:val="3"/>
        </w:numPr>
        <w:jc w:val="both"/>
      </w:pPr>
      <w:r w:rsidRPr="006E5FDF">
        <w:t>zakaz ogrodzeń pełnych betonowych oraz żelbetowych.</w:t>
      </w:r>
    </w:p>
    <w:bookmarkEnd w:id="3"/>
    <w:p w14:paraId="743760C6" w14:textId="77777777" w:rsidR="00EB43B2" w:rsidRPr="006E5FDF" w:rsidRDefault="00EB43B2">
      <w:pPr>
        <w:jc w:val="center"/>
      </w:pPr>
    </w:p>
    <w:p w14:paraId="0B888DA2" w14:textId="77777777" w:rsidR="00EB43B2" w:rsidRPr="006E5FDF" w:rsidRDefault="00EB43B2" w:rsidP="00430D23">
      <w:r w:rsidRPr="006E5FDF">
        <w:t>§5</w:t>
      </w:r>
    </w:p>
    <w:p w14:paraId="10AE4384" w14:textId="77777777" w:rsidR="00BC3E80" w:rsidRPr="006E5FDF" w:rsidRDefault="00BC3E80" w:rsidP="002A0B33">
      <w:pPr>
        <w:jc w:val="both"/>
      </w:pPr>
      <w:r w:rsidRPr="006E5FDF">
        <w:t xml:space="preserve">W zakresie zasad ochrony środowiska, przyrody i krajobrazu oraz zasad kształtowania krajobrazu ustala się: </w:t>
      </w:r>
    </w:p>
    <w:p w14:paraId="0860D342" w14:textId="3F9E319F" w:rsidR="00EB43B2" w:rsidRPr="006E5FDF" w:rsidRDefault="00EB43B2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6E5FDF">
        <w:t>zakaz lokalizacji przedsięwzięć, mogących</w:t>
      </w:r>
      <w:r w:rsidR="002F015D" w:rsidRPr="006E5FDF">
        <w:t xml:space="preserve"> zawsze znacząco oddziaływać na </w:t>
      </w:r>
      <w:r w:rsidRPr="006E5FDF">
        <w:t>środowisko</w:t>
      </w:r>
      <w:r w:rsidR="00A541AE" w:rsidRPr="006E5FDF">
        <w:t>;</w:t>
      </w:r>
    </w:p>
    <w:p w14:paraId="586C4C8B" w14:textId="4FF0E614" w:rsidR="00055F67" w:rsidRPr="006E5FDF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6E5FDF">
        <w:t>zakaz lokalizacji przedsięwzięć mogących potencjalnie znacząco oddziaływać na środowisko z uwzględnieniem pkt 3, z wyjątkiem:</w:t>
      </w:r>
    </w:p>
    <w:p w14:paraId="4DC14C48" w14:textId="77777777" w:rsidR="00055F67" w:rsidRPr="006E5FDF" w:rsidRDefault="00055F67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6E5FDF">
        <w:t xml:space="preserve">inwestycji celu publicznego, </w:t>
      </w:r>
    </w:p>
    <w:p w14:paraId="6DCA298D" w14:textId="77777777" w:rsidR="00055F67" w:rsidRPr="006E5FDF" w:rsidRDefault="00055F67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6E5FDF">
        <w:t>zabudowy usługowej wraz z towarzyszącą jej infrastrukturą,</w:t>
      </w:r>
    </w:p>
    <w:p w14:paraId="1ED6E8CF" w14:textId="0F7171D0" w:rsidR="00702616" w:rsidRPr="006E5FDF" w:rsidRDefault="00702616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bookmarkStart w:id="4" w:name="_Hlk174728113"/>
      <w:r w:rsidRPr="006E5FDF">
        <w:t>centr</w:t>
      </w:r>
      <w:r w:rsidR="00321C47" w:rsidRPr="006E5FDF">
        <w:t>ów</w:t>
      </w:r>
      <w:r w:rsidRPr="006E5FDF">
        <w:t xml:space="preserve"> handlowych wraz z towarzyszącą im infrastrukturą,</w:t>
      </w:r>
    </w:p>
    <w:bookmarkEnd w:id="4"/>
    <w:p w14:paraId="7FA9048C" w14:textId="253804CB" w:rsidR="00055F67" w:rsidRPr="006E5FDF" w:rsidRDefault="00055F67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6E5FDF">
        <w:lastRenderedPageBreak/>
        <w:t>garaży, parkingów samochodowych lub zespołów parkingów wraz z towarzyszącą im infrastrukturą</w:t>
      </w:r>
      <w:r w:rsidR="00E942CC" w:rsidRPr="006E5FDF">
        <w:t>,</w:t>
      </w:r>
    </w:p>
    <w:p w14:paraId="5CEF64A4" w14:textId="12DD7A2D" w:rsidR="00E942CC" w:rsidRPr="006E5FDF" w:rsidRDefault="00E942CC" w:rsidP="00E942CC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6E5FDF">
        <w:t>na terenach 1UH-UG-PS, 1UH-P zabudowy magazynowej wraz z towarzyszącą jej infrastrukturą,</w:t>
      </w:r>
    </w:p>
    <w:p w14:paraId="758726FB" w14:textId="6B6EC08B" w:rsidR="00E942CC" w:rsidRPr="006E5FDF" w:rsidRDefault="00E942CC" w:rsidP="002A0B33">
      <w:pPr>
        <w:numPr>
          <w:ilvl w:val="1"/>
          <w:numId w:val="4"/>
        </w:numPr>
        <w:tabs>
          <w:tab w:val="clear" w:pos="1440"/>
        </w:tabs>
        <w:ind w:left="709"/>
        <w:jc w:val="both"/>
      </w:pPr>
      <w:r w:rsidRPr="006E5FDF">
        <w:t>na terenie 1UH-P zabudowy przemysłowej wraz z towarzyszącą jej infrastrukturą;</w:t>
      </w:r>
    </w:p>
    <w:p w14:paraId="122078A8" w14:textId="76F01787" w:rsidR="00055F67" w:rsidRPr="006E5FDF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6E5FDF">
        <w:t xml:space="preserve">zakaz lokalizacji </w:t>
      </w:r>
      <w:bookmarkStart w:id="5" w:name="_Hlk531707463"/>
      <w:r w:rsidRPr="006E5FDF">
        <w:t>działalności gospodarczej, polegającej</w:t>
      </w:r>
      <w:bookmarkEnd w:id="5"/>
      <w:r w:rsidRPr="006E5FDF">
        <w:t xml:space="preserve"> na odzysku i unieszkodliwianiu odpadów, w tym ich składowaniu, przeładunku, zbieraniu, przetwarzaniu, obróbce, termicznemu przekształcaniu, w tym spalaniu oraz krakingu odpadów</w:t>
      </w:r>
      <w:r w:rsidR="00702616" w:rsidRPr="006E5FDF">
        <w:t>;</w:t>
      </w:r>
    </w:p>
    <w:p w14:paraId="53726250" w14:textId="77777777" w:rsidR="00055F67" w:rsidRPr="006E5FDF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6E5FDF">
        <w:t>zakaz lokalizacji zakładów o zwiększonym lub dużym ryzyku wystąpienia poważnych awarii, zgodnie z przepisami odrębnymi;</w:t>
      </w:r>
    </w:p>
    <w:p w14:paraId="66326AC2" w14:textId="3199B4F6" w:rsidR="00055F67" w:rsidRPr="006E5FDF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6E5FDF">
        <w:t>przy pozyskiwaniu ciepła dla celów grzewczych i technologicznych stosowanie indywidualnych systemów grzewczych, a także dopuszczenie stosowania odnawialnych źródeł energii</w:t>
      </w:r>
      <w:r w:rsidR="00316429" w:rsidRPr="006E5FDF">
        <w:t xml:space="preserve"> – fotowoltaiki, zgodnie z przepisami odrębnymi </w:t>
      </w:r>
      <w:r w:rsidRPr="006E5FDF">
        <w:t xml:space="preserve">oraz dopuszczenie pozyskiwania ciepła z sieci ciepłowniczej z uwzględnieniem pkt </w:t>
      </w:r>
      <w:r w:rsidR="00664515" w:rsidRPr="006E5FDF">
        <w:t>6</w:t>
      </w:r>
      <w:r w:rsidRPr="006E5FDF">
        <w:t>;</w:t>
      </w:r>
    </w:p>
    <w:p w14:paraId="37368133" w14:textId="77777777" w:rsidR="00055F67" w:rsidRPr="006E5FDF" w:rsidRDefault="00055F67" w:rsidP="002A0B33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6E5FDF">
        <w:t>w zakresie eksploatacji instalacji, w których następuje spalanie paliw dla celów grzewczych, stosowanie ograniczeń lub zakazów zgodnie z przepisami odrębnymi;</w:t>
      </w:r>
    </w:p>
    <w:p w14:paraId="41074A82" w14:textId="77777777" w:rsidR="00055F67" w:rsidRPr="006E5FDF" w:rsidRDefault="00055F67" w:rsidP="002A0B33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6E5FDF">
        <w:t>nakaz zapewnienia właściwego klimatu akustycznego na granicy z terenami objętymi ochroną akustyczną, zgodnie z przepisami odrębnymi;</w:t>
      </w:r>
    </w:p>
    <w:p w14:paraId="4FC233EB" w14:textId="77777777" w:rsidR="00055F67" w:rsidRPr="006E5FDF" w:rsidRDefault="00055F67" w:rsidP="002A0B33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6E5FDF">
        <w:t>w przypadku przekroczenia akustycznych standardów jakości środowiska na terenach podlegających ochronie akustycznej, nakaz zastosowania skutecznych środków technicznych, technologicznych lub organizacyjnych ograniczających emisję hałasu, co najmniej do poziomów dopuszczalnych, zgodnie z przepisami odrębnymi;</w:t>
      </w:r>
    </w:p>
    <w:p w14:paraId="684E9E47" w14:textId="77777777" w:rsidR="00055F67" w:rsidRPr="006E5FDF" w:rsidRDefault="00055F67" w:rsidP="002A0B33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6E5FDF">
        <w:t>w zakresie gospodarki odpadami nakaz zagospodarowania odpadów, zgodnie z przepisami odrębnymi.</w:t>
      </w:r>
    </w:p>
    <w:p w14:paraId="28050D90" w14:textId="77777777" w:rsidR="00EB43B2" w:rsidRPr="006E5FDF" w:rsidRDefault="00EB43B2">
      <w:pPr>
        <w:jc w:val="both"/>
      </w:pPr>
    </w:p>
    <w:p w14:paraId="64E620C8" w14:textId="77777777" w:rsidR="00EB43B2" w:rsidRPr="006E5FDF" w:rsidRDefault="00EB43B2">
      <w:r w:rsidRPr="006E5FDF">
        <w:t>§6</w:t>
      </w:r>
    </w:p>
    <w:p w14:paraId="030CC889" w14:textId="597B198F" w:rsidR="00D832C8" w:rsidRPr="006E5FDF" w:rsidRDefault="00BC3E80" w:rsidP="004A36AE">
      <w:pPr>
        <w:autoSpaceDE w:val="0"/>
        <w:autoSpaceDN w:val="0"/>
        <w:adjustRightInd w:val="0"/>
        <w:jc w:val="both"/>
      </w:pPr>
      <w:r w:rsidRPr="006E5FDF">
        <w:t>W zakresie zasad ochrony dziedzictwa kulturowego i zabytków, w tym krajobrazów kulturowych oraz dóbr kultury współczesnej</w:t>
      </w:r>
      <w:r w:rsidR="001D367C" w:rsidRPr="006E5FDF">
        <w:t xml:space="preserve"> </w:t>
      </w:r>
      <w:r w:rsidR="00331A96" w:rsidRPr="006E5FDF">
        <w:t>nie podejmuje się ustaleń.</w:t>
      </w:r>
    </w:p>
    <w:p w14:paraId="59D2AB39" w14:textId="62BC2975" w:rsidR="004A36AE" w:rsidRPr="006E5FDF" w:rsidRDefault="004A36AE" w:rsidP="004A36AE">
      <w:pPr>
        <w:autoSpaceDE w:val="0"/>
        <w:autoSpaceDN w:val="0"/>
        <w:adjustRightInd w:val="0"/>
        <w:jc w:val="both"/>
      </w:pPr>
    </w:p>
    <w:p w14:paraId="1E10D621" w14:textId="77777777" w:rsidR="00EB43B2" w:rsidRPr="006E5FDF" w:rsidRDefault="00EB43B2" w:rsidP="00430D23">
      <w:r w:rsidRPr="006E5FDF">
        <w:t>§7</w:t>
      </w:r>
    </w:p>
    <w:p w14:paraId="06F3742D" w14:textId="77777777" w:rsidR="00EB43B2" w:rsidRPr="006E5FDF" w:rsidRDefault="00EB43B2">
      <w:pPr>
        <w:jc w:val="both"/>
      </w:pPr>
      <w:r w:rsidRPr="006E5FDF">
        <w:t>W zakresie zasad kształtowania przestrzeni publicznych w rozumieniu przepisów ustawy o planowaniu i zagospodarowaniu przestrzennym nie podejmuje się ustaleń.</w:t>
      </w:r>
      <w:r w:rsidR="00FD258D" w:rsidRPr="006E5FDF">
        <w:t xml:space="preserve"> </w:t>
      </w:r>
    </w:p>
    <w:p w14:paraId="44BCA110" w14:textId="77777777" w:rsidR="00EB43B2" w:rsidRPr="006E5FDF" w:rsidRDefault="00EB43B2">
      <w:pPr>
        <w:jc w:val="center"/>
      </w:pPr>
    </w:p>
    <w:p w14:paraId="137BBDEE" w14:textId="77777777" w:rsidR="00430D23" w:rsidRPr="006E5FDF" w:rsidRDefault="00EB43B2" w:rsidP="00430D23">
      <w:r w:rsidRPr="006E5FDF">
        <w:t>§8</w:t>
      </w:r>
    </w:p>
    <w:p w14:paraId="5288FF23" w14:textId="19A9EAE1" w:rsidR="00EB43B2" w:rsidRPr="006E5FDF" w:rsidRDefault="00BC3E80" w:rsidP="004A36AE">
      <w:pPr>
        <w:jc w:val="both"/>
      </w:pPr>
      <w:r w:rsidRPr="006E5FDF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6E5FDF">
        <w:t xml:space="preserve"> </w:t>
      </w:r>
      <w:r w:rsidR="004A36AE" w:rsidRPr="006E5FDF">
        <w:t>nie podejmuje się ustaleń.</w:t>
      </w:r>
    </w:p>
    <w:p w14:paraId="17C5D686" w14:textId="77777777" w:rsidR="004A36AE" w:rsidRPr="006E5FDF" w:rsidRDefault="004A36AE" w:rsidP="004A36AE">
      <w:pPr>
        <w:jc w:val="both"/>
      </w:pPr>
    </w:p>
    <w:p w14:paraId="6CB0B64E" w14:textId="77777777" w:rsidR="00EB43B2" w:rsidRPr="006E5FDF" w:rsidRDefault="00EB43B2" w:rsidP="00430D23">
      <w:r w:rsidRPr="006E5FDF">
        <w:t>§9</w:t>
      </w:r>
    </w:p>
    <w:p w14:paraId="43A2D596" w14:textId="5CA874D5" w:rsidR="00682059" w:rsidRPr="006E5FDF" w:rsidRDefault="00297989" w:rsidP="008949CB">
      <w:pPr>
        <w:jc w:val="both"/>
      </w:pPr>
      <w:r w:rsidRPr="006E5FDF">
        <w:t>W zakresie szczegółowych zasad i warunków scalania i podziałów nieruchomości na podstawie przepisów odrębnych ustala się:</w:t>
      </w:r>
      <w:r w:rsidR="008949CB" w:rsidRPr="006E5FDF">
        <w:t xml:space="preserve"> </w:t>
      </w:r>
      <w:r w:rsidR="00682059" w:rsidRPr="006E5FDF">
        <w:t>dopuszczenie scalania i podziału nieruchomości na podstawie przepisów odrębnych, zachowując następujące parametry nowo wydzielanych działek, z wyjątkiem działek pod infrastrukturę techniczną i drogową:</w:t>
      </w:r>
    </w:p>
    <w:p w14:paraId="58E8B388" w14:textId="2C64454D" w:rsidR="00682059" w:rsidRPr="006E5FDF" w:rsidRDefault="00682059" w:rsidP="006951E0">
      <w:pPr>
        <w:pStyle w:val="Akapitzlist"/>
        <w:numPr>
          <w:ilvl w:val="0"/>
          <w:numId w:val="15"/>
        </w:numPr>
        <w:ind w:left="426"/>
        <w:jc w:val="both"/>
      </w:pPr>
      <w:r w:rsidRPr="006E5FDF">
        <w:t xml:space="preserve">powierzchnię nowo wydzielanych działek: </w:t>
      </w:r>
    </w:p>
    <w:p w14:paraId="37A0AA87" w14:textId="35F6531F" w:rsidR="00774E9A" w:rsidRPr="006E5FDF" w:rsidRDefault="00774E9A" w:rsidP="00774E9A">
      <w:pPr>
        <w:pStyle w:val="Akapitzlist"/>
        <w:numPr>
          <w:ilvl w:val="0"/>
          <w:numId w:val="19"/>
        </w:numPr>
        <w:ind w:left="567"/>
        <w:jc w:val="both"/>
      </w:pPr>
      <w:r w:rsidRPr="006E5FDF">
        <w:t xml:space="preserve">dla terenu 1UH-UG: nie mniejszą niż </w:t>
      </w:r>
      <w:r w:rsidR="00B552EF" w:rsidRPr="006E5FDF">
        <w:t>2</w:t>
      </w:r>
      <w:r w:rsidRPr="006E5FDF">
        <w:t>000,0 m</w:t>
      </w:r>
      <w:r w:rsidRPr="006E5FDF">
        <w:rPr>
          <w:vertAlign w:val="superscript"/>
        </w:rPr>
        <w:t>2</w:t>
      </w:r>
      <w:r w:rsidRPr="006E5FDF">
        <w:t>,</w:t>
      </w:r>
    </w:p>
    <w:p w14:paraId="22D9CF4C" w14:textId="296FDF58" w:rsidR="002A0B33" w:rsidRPr="006E5FDF" w:rsidRDefault="002A0B33" w:rsidP="002A0B33">
      <w:pPr>
        <w:pStyle w:val="Akapitzlist"/>
        <w:numPr>
          <w:ilvl w:val="0"/>
          <w:numId w:val="19"/>
        </w:numPr>
        <w:ind w:left="567"/>
        <w:jc w:val="both"/>
      </w:pPr>
      <w:r w:rsidRPr="006E5FDF">
        <w:t>dla terenu 1UH-UW-UG: nie mniejszą niż 5000,0 m</w:t>
      </w:r>
      <w:r w:rsidRPr="006E5FDF">
        <w:rPr>
          <w:vertAlign w:val="superscript"/>
        </w:rPr>
        <w:t>2</w:t>
      </w:r>
      <w:r w:rsidRPr="006E5FDF">
        <w:t>,</w:t>
      </w:r>
    </w:p>
    <w:p w14:paraId="76782C41" w14:textId="697E3EA5" w:rsidR="00774E9A" w:rsidRPr="006E5FDF" w:rsidRDefault="00774E9A" w:rsidP="002A0B33">
      <w:pPr>
        <w:pStyle w:val="Akapitzlist"/>
        <w:numPr>
          <w:ilvl w:val="0"/>
          <w:numId w:val="19"/>
        </w:numPr>
        <w:ind w:left="567"/>
        <w:jc w:val="both"/>
      </w:pPr>
      <w:r w:rsidRPr="006E5FDF">
        <w:t xml:space="preserve">dla terenu 1UH-UG-PS: nie mniejszą niż </w:t>
      </w:r>
      <w:r w:rsidR="000521CC" w:rsidRPr="006E5FDF">
        <w:t>17</w:t>
      </w:r>
      <w:r w:rsidRPr="006E5FDF">
        <w:t>00,0 m</w:t>
      </w:r>
      <w:r w:rsidRPr="006E5FDF">
        <w:rPr>
          <w:vertAlign w:val="superscript"/>
        </w:rPr>
        <w:t>2</w:t>
      </w:r>
      <w:r w:rsidRPr="006E5FDF">
        <w:t>,</w:t>
      </w:r>
    </w:p>
    <w:p w14:paraId="4BB46618" w14:textId="19103CCC" w:rsidR="00682059" w:rsidRPr="006E5FDF" w:rsidRDefault="00682059" w:rsidP="006951E0">
      <w:pPr>
        <w:pStyle w:val="Akapitzlist"/>
        <w:numPr>
          <w:ilvl w:val="0"/>
          <w:numId w:val="19"/>
        </w:numPr>
        <w:ind w:left="567"/>
        <w:jc w:val="both"/>
      </w:pPr>
      <w:r w:rsidRPr="006E5FDF">
        <w:t>dla teren</w:t>
      </w:r>
      <w:r w:rsidR="002A0B33" w:rsidRPr="006E5FDF">
        <w:t>u 1UH-P</w:t>
      </w:r>
      <w:r w:rsidRPr="006E5FDF">
        <w:t xml:space="preserve">: nie mniejszą niż </w:t>
      </w:r>
      <w:r w:rsidR="00774E9A" w:rsidRPr="006E5FDF">
        <w:t>2</w:t>
      </w:r>
      <w:r w:rsidR="000B468D" w:rsidRPr="006E5FDF">
        <w:t>3</w:t>
      </w:r>
      <w:r w:rsidR="00774E9A" w:rsidRPr="006E5FDF">
        <w:t>0</w:t>
      </w:r>
      <w:r w:rsidRPr="006E5FDF">
        <w:t>0</w:t>
      </w:r>
      <w:r w:rsidR="00FE53E8" w:rsidRPr="006E5FDF">
        <w:t>,0</w:t>
      </w:r>
      <w:r w:rsidRPr="006E5FDF">
        <w:t xml:space="preserve"> m</w:t>
      </w:r>
      <w:r w:rsidRPr="006E5FDF">
        <w:rPr>
          <w:vertAlign w:val="superscript"/>
        </w:rPr>
        <w:t>2</w:t>
      </w:r>
      <w:r w:rsidRPr="006E5FDF">
        <w:t>,</w:t>
      </w:r>
    </w:p>
    <w:p w14:paraId="0F3BC03D" w14:textId="7BC557CE" w:rsidR="00682059" w:rsidRPr="006E5FDF" w:rsidRDefault="00682059" w:rsidP="006951E0">
      <w:pPr>
        <w:pStyle w:val="Akapitzlist"/>
        <w:numPr>
          <w:ilvl w:val="0"/>
          <w:numId w:val="19"/>
        </w:numPr>
        <w:ind w:left="567"/>
        <w:jc w:val="both"/>
      </w:pPr>
      <w:r w:rsidRPr="006E5FDF">
        <w:t>dla pozostałych terenów nie ustala się</w:t>
      </w:r>
      <w:r w:rsidR="001224A6" w:rsidRPr="006E5FDF">
        <w:t>;</w:t>
      </w:r>
    </w:p>
    <w:p w14:paraId="024AA979" w14:textId="1DC3612F" w:rsidR="00682059" w:rsidRPr="006E5FDF" w:rsidRDefault="00682059" w:rsidP="006951E0">
      <w:pPr>
        <w:pStyle w:val="Akapitzlist"/>
        <w:numPr>
          <w:ilvl w:val="0"/>
          <w:numId w:val="15"/>
        </w:numPr>
        <w:ind w:left="426"/>
        <w:jc w:val="both"/>
      </w:pPr>
      <w:r w:rsidRPr="006E5FDF">
        <w:t xml:space="preserve">minimalną szerokość frontu działki: </w:t>
      </w:r>
    </w:p>
    <w:p w14:paraId="23382359" w14:textId="3C126904" w:rsidR="00196511" w:rsidRPr="006E5FDF" w:rsidRDefault="00196511" w:rsidP="006951E0">
      <w:pPr>
        <w:pStyle w:val="Akapitzlist"/>
        <w:numPr>
          <w:ilvl w:val="0"/>
          <w:numId w:val="20"/>
        </w:numPr>
        <w:ind w:left="567"/>
        <w:jc w:val="both"/>
      </w:pPr>
      <w:r w:rsidRPr="006E5FDF">
        <w:lastRenderedPageBreak/>
        <w:t xml:space="preserve">dla terenów </w:t>
      </w:r>
      <w:r w:rsidR="00774E9A" w:rsidRPr="006E5FDF">
        <w:t>1UH-UG, 1UH-UW-UG, 1UH-UG-PS, 1UH-P</w:t>
      </w:r>
      <w:r w:rsidRPr="006E5FDF">
        <w:t xml:space="preserve">: nie mniejszą niż </w:t>
      </w:r>
      <w:r w:rsidR="004A36AE" w:rsidRPr="006E5FDF">
        <w:t>20</w:t>
      </w:r>
      <w:r w:rsidRPr="006E5FDF">
        <w:t>,0 m,</w:t>
      </w:r>
    </w:p>
    <w:p w14:paraId="0B6C64D7" w14:textId="2E344B2F" w:rsidR="00682059" w:rsidRPr="006E5FDF" w:rsidRDefault="00682059" w:rsidP="006951E0">
      <w:pPr>
        <w:pStyle w:val="Akapitzlist"/>
        <w:numPr>
          <w:ilvl w:val="0"/>
          <w:numId w:val="20"/>
        </w:numPr>
        <w:ind w:left="567"/>
        <w:jc w:val="both"/>
      </w:pPr>
      <w:r w:rsidRPr="006E5FDF">
        <w:t>dla pozostałych terenów nie ustala się</w:t>
      </w:r>
      <w:r w:rsidR="001224A6" w:rsidRPr="006E5FDF">
        <w:t>;</w:t>
      </w:r>
    </w:p>
    <w:p w14:paraId="58653109" w14:textId="6B74031E" w:rsidR="00682059" w:rsidRPr="006E5FDF" w:rsidRDefault="00682059" w:rsidP="006951E0">
      <w:pPr>
        <w:pStyle w:val="Akapitzlist"/>
        <w:numPr>
          <w:ilvl w:val="0"/>
          <w:numId w:val="15"/>
        </w:numPr>
        <w:ind w:left="426"/>
        <w:jc w:val="both"/>
      </w:pPr>
      <w:r w:rsidRPr="006E5FDF">
        <w:t>kąt położenia granic działek</w:t>
      </w:r>
      <w:r w:rsidR="00320B2F" w:rsidRPr="006E5FDF">
        <w:t xml:space="preserve">, </w:t>
      </w:r>
      <w:r w:rsidRPr="006E5FDF">
        <w:t>w stosunku do pasa drogowego od 70</w:t>
      </w:r>
      <w:r w:rsidRPr="006E5FDF">
        <w:sym w:font="Symbol" w:char="F0B0"/>
      </w:r>
      <w:r w:rsidRPr="006E5FDF">
        <w:t xml:space="preserve"> do 110</w:t>
      </w:r>
      <w:r w:rsidRPr="006E5FDF">
        <w:sym w:font="Symbol" w:char="F0B0"/>
      </w:r>
      <w:r w:rsidRPr="006E5FDF">
        <w:t>.</w:t>
      </w:r>
    </w:p>
    <w:p w14:paraId="4D071970" w14:textId="77777777" w:rsidR="00EB43B2" w:rsidRPr="006E5FDF" w:rsidRDefault="00EB43B2">
      <w:pPr>
        <w:jc w:val="both"/>
      </w:pPr>
    </w:p>
    <w:p w14:paraId="2467C9E3" w14:textId="77777777" w:rsidR="00EB43B2" w:rsidRPr="006E5FDF" w:rsidRDefault="00EB43B2" w:rsidP="00430D23">
      <w:r w:rsidRPr="006E5FDF">
        <w:t>§10</w:t>
      </w:r>
    </w:p>
    <w:p w14:paraId="3CB8C808" w14:textId="0DF974FF" w:rsidR="00EB43B2" w:rsidRPr="006E5FDF" w:rsidRDefault="00EB43B2" w:rsidP="00326D79">
      <w:pPr>
        <w:jc w:val="both"/>
      </w:pPr>
      <w:r w:rsidRPr="006E5FDF">
        <w:t>W zakresie szczególnych warunków zagospodarowania terenu oraz ograniczenia w jego użytkowaniu ustala się:</w:t>
      </w:r>
      <w:r w:rsidR="00326D79" w:rsidRPr="006E5FDF">
        <w:t xml:space="preserve"> </w:t>
      </w:r>
    </w:p>
    <w:p w14:paraId="3E3618E4" w14:textId="77777777" w:rsidR="00682059" w:rsidRPr="006E5FDF" w:rsidRDefault="00682059" w:rsidP="006951E0">
      <w:pPr>
        <w:pStyle w:val="Akapitzlist"/>
        <w:numPr>
          <w:ilvl w:val="0"/>
          <w:numId w:val="11"/>
        </w:numPr>
        <w:ind w:left="426"/>
        <w:jc w:val="both"/>
      </w:pPr>
      <w:r w:rsidRPr="006E5FDF">
        <w:t>uwzględnienie w zagospodarowaniu i zabudowie działek budowlanych ograniczeń wynikających z odległości technicznych od sieci infrastruktury technicznej, zgodnie z przepisami odrębnymi;</w:t>
      </w:r>
    </w:p>
    <w:p w14:paraId="68B51E98" w14:textId="77777777" w:rsidR="00F00468" w:rsidRPr="006E5FDF" w:rsidRDefault="00F00468" w:rsidP="00F00468">
      <w:pPr>
        <w:pStyle w:val="Akapitzlist"/>
        <w:numPr>
          <w:ilvl w:val="0"/>
          <w:numId w:val="11"/>
        </w:numPr>
        <w:ind w:left="426"/>
        <w:jc w:val="both"/>
      </w:pPr>
      <w:bookmarkStart w:id="6" w:name="_Hlk78136440"/>
      <w:r w:rsidRPr="006E5FDF">
        <w:t>uwzględnienie w zagospodarowaniu i zabudowie działki budowlanej pasów ochrony funkcyjnej wzdłuż istniejących i projektowanych linii elektroenergetycznych, w poziomie nie mniejsze niż:</w:t>
      </w:r>
    </w:p>
    <w:p w14:paraId="15B61D46" w14:textId="77777777" w:rsidR="00F00468" w:rsidRPr="006E5FDF" w:rsidRDefault="00F00468" w:rsidP="00F00468">
      <w:pPr>
        <w:pStyle w:val="Akapitzlist"/>
        <w:numPr>
          <w:ilvl w:val="0"/>
          <w:numId w:val="34"/>
        </w:numPr>
        <w:ind w:left="709"/>
        <w:jc w:val="both"/>
      </w:pPr>
      <w:r w:rsidRPr="006E5FDF">
        <w:t>dla linii napowietrznych niskiego napięcia nn-0,4 kV: 7,0 m, po 3,50 m po każdej ze stron od osi linii,</w:t>
      </w:r>
    </w:p>
    <w:p w14:paraId="068DB184" w14:textId="77777777" w:rsidR="00F00468" w:rsidRPr="006E5FDF" w:rsidRDefault="00F00468" w:rsidP="00F00468">
      <w:pPr>
        <w:pStyle w:val="Akapitzlist"/>
        <w:numPr>
          <w:ilvl w:val="0"/>
          <w:numId w:val="34"/>
        </w:numPr>
        <w:ind w:left="709"/>
        <w:jc w:val="both"/>
      </w:pPr>
      <w:r w:rsidRPr="006E5FDF">
        <w:t>dla linii kablowych podziemnych średniego napięcia SN 15 kV oraz niskiego napięcia nn-0,4 kV: 0,5 m, po 0,25 m po każdej ze stron od osi linii;</w:t>
      </w:r>
    </w:p>
    <w:p w14:paraId="04DFD971" w14:textId="77777777" w:rsidR="00F00468" w:rsidRPr="006E5FDF" w:rsidRDefault="00F00468" w:rsidP="00F00468">
      <w:pPr>
        <w:pStyle w:val="Akapitzlist"/>
        <w:numPr>
          <w:ilvl w:val="0"/>
          <w:numId w:val="11"/>
        </w:numPr>
        <w:ind w:left="426"/>
        <w:jc w:val="both"/>
      </w:pPr>
      <w:r w:rsidRPr="006E5FDF">
        <w:t>w pasach ochrony funkcyjnej określonych w pkt 2 obowiązuje:</w:t>
      </w:r>
    </w:p>
    <w:p w14:paraId="1AA57847" w14:textId="77777777" w:rsidR="00F00468" w:rsidRPr="006E5FDF" w:rsidRDefault="00F00468" w:rsidP="00F00468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6E5FDF">
        <w:t>zakaz sadzenia roślinności wysokiej i o rozbudowanym systemie korzeniowym, będącej w kolizji z liniami elektroenergetycznymi,</w:t>
      </w:r>
    </w:p>
    <w:p w14:paraId="5904066C" w14:textId="2CEC3291" w:rsidR="00F00468" w:rsidRPr="006E5FDF" w:rsidRDefault="00F00468" w:rsidP="00F00468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6E5FDF">
        <w:t>zakaz sytuowania instalacji fotowoltaicznych</w:t>
      </w:r>
      <w:r w:rsidR="009C6E2D" w:rsidRPr="006E5FDF">
        <w:t>;</w:t>
      </w:r>
    </w:p>
    <w:p w14:paraId="72BD48BC" w14:textId="075C4999" w:rsidR="006951E0" w:rsidRPr="006E5FDF" w:rsidRDefault="006951E0" w:rsidP="006951E0">
      <w:pPr>
        <w:pStyle w:val="Akapitzlist"/>
        <w:numPr>
          <w:ilvl w:val="0"/>
          <w:numId w:val="11"/>
        </w:numPr>
        <w:ind w:left="426"/>
        <w:jc w:val="both"/>
      </w:pPr>
      <w:r w:rsidRPr="006E5FDF">
        <w:t>nakaz uwzględnienia w zagospodarowaniu i zabudowie działek odległości od lasu, zgodnie z przepisami odrębnymi</w:t>
      </w:r>
      <w:r w:rsidR="00F00468" w:rsidRPr="006E5FDF">
        <w:t>;</w:t>
      </w:r>
    </w:p>
    <w:p w14:paraId="16E8CE2B" w14:textId="096AE924" w:rsidR="00F00468" w:rsidRPr="006E5FDF" w:rsidRDefault="00F00468" w:rsidP="00F00468">
      <w:pPr>
        <w:pStyle w:val="Akapitzlist"/>
        <w:numPr>
          <w:ilvl w:val="0"/>
          <w:numId w:val="11"/>
        </w:numPr>
        <w:ind w:left="426"/>
        <w:jc w:val="both"/>
      </w:pPr>
      <w:r w:rsidRPr="006E5FDF">
        <w:t>w przypadku lokalizacji obiektów budowlanych stanowiących przeszkody lotnicze obowiązują przepisy odrębne</w:t>
      </w:r>
      <w:r w:rsidR="009C6E2D" w:rsidRPr="006E5FDF">
        <w:t>.</w:t>
      </w:r>
    </w:p>
    <w:bookmarkEnd w:id="6"/>
    <w:p w14:paraId="17DEA816" w14:textId="77777777" w:rsidR="00EB43B2" w:rsidRPr="006E5FDF" w:rsidRDefault="00EB43B2">
      <w:pPr>
        <w:jc w:val="center"/>
      </w:pPr>
    </w:p>
    <w:p w14:paraId="53E30AEA" w14:textId="77777777" w:rsidR="00EB43B2" w:rsidRPr="006E5FDF" w:rsidRDefault="00EB43B2" w:rsidP="00430D23">
      <w:r w:rsidRPr="006E5FDF">
        <w:t>§11</w:t>
      </w:r>
    </w:p>
    <w:p w14:paraId="48269251" w14:textId="77777777" w:rsidR="00EB43B2" w:rsidRPr="006E5FDF" w:rsidRDefault="00EB43B2">
      <w:pPr>
        <w:jc w:val="both"/>
      </w:pPr>
      <w:r w:rsidRPr="006E5FDF">
        <w:t xml:space="preserve">W zakresie zasad modernizacji, rozbudowy i budowy systemów komunikacji, ustala się: </w:t>
      </w:r>
    </w:p>
    <w:p w14:paraId="2ED258F4" w14:textId="2F55E5F0" w:rsidR="0041638D" w:rsidRPr="006E5FDF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6E5FDF">
        <w:t>dopuszczenie budowy, przebudowy, rozbudowy</w:t>
      </w:r>
      <w:r w:rsidR="001E4491" w:rsidRPr="006E5FDF">
        <w:t xml:space="preserve"> </w:t>
      </w:r>
      <w:r w:rsidR="00D0257F" w:rsidRPr="006E5FDF">
        <w:t xml:space="preserve">drogi głównej ruchu przyspieszonego </w:t>
      </w:r>
      <w:r w:rsidR="001E4491" w:rsidRPr="006E5FDF">
        <w:t>1KD</w:t>
      </w:r>
      <w:r w:rsidR="00D0257F" w:rsidRPr="006E5FDF">
        <w:t>R,</w:t>
      </w:r>
      <w:r w:rsidR="00F94961" w:rsidRPr="006E5FDF">
        <w:t xml:space="preserve"> </w:t>
      </w:r>
      <w:r w:rsidR="00D0257F" w:rsidRPr="006E5FDF">
        <w:t xml:space="preserve">dróg lokalnych </w:t>
      </w:r>
      <w:r w:rsidR="001E4491" w:rsidRPr="006E5FDF">
        <w:t>1KD</w:t>
      </w:r>
      <w:r w:rsidR="00D0257F" w:rsidRPr="006E5FDF">
        <w:t>L, 2KDL</w:t>
      </w:r>
      <w:r w:rsidR="001E4491" w:rsidRPr="006E5FDF">
        <w:t xml:space="preserve">, </w:t>
      </w:r>
      <w:r w:rsidR="004A36AE" w:rsidRPr="006E5FDF">
        <w:t>komunikacji drogowej wewnętrznej</w:t>
      </w:r>
      <w:r w:rsidR="006F07C2" w:rsidRPr="006E5FDF">
        <w:t xml:space="preserve"> </w:t>
      </w:r>
      <w:r w:rsidR="00D057AC" w:rsidRPr="006E5FDF">
        <w:t>1KR</w:t>
      </w:r>
      <w:r w:rsidR="00D0257F" w:rsidRPr="006E5FDF">
        <w:t>;</w:t>
      </w:r>
    </w:p>
    <w:p w14:paraId="56AB44A8" w14:textId="1CD709AC" w:rsidR="0041638D" w:rsidRPr="006E5FDF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6E5FDF">
        <w:t>dopuszczenie prowadzenia sieci uzbrojenia technicznego w pas</w:t>
      </w:r>
      <w:r w:rsidR="00EA20AF" w:rsidRPr="006E5FDF">
        <w:t>ie</w:t>
      </w:r>
      <w:r w:rsidRPr="006E5FDF">
        <w:t xml:space="preserve"> drogowy</w:t>
      </w:r>
      <w:r w:rsidR="00EA20AF" w:rsidRPr="006E5FDF">
        <w:t>m</w:t>
      </w:r>
      <w:r w:rsidRPr="006E5FDF">
        <w:t xml:space="preserve"> </w:t>
      </w:r>
      <w:r w:rsidR="001E4491" w:rsidRPr="006E5FDF">
        <w:t xml:space="preserve">drogi </w:t>
      </w:r>
      <w:r w:rsidR="00536125" w:rsidRPr="006E5FDF">
        <w:t>głównej ruchu przyspieszonego 1KDR, dróg lokalnych 1KDL, 2KDL, komunikacji drogowej wewnętrznej 1KR</w:t>
      </w:r>
      <w:r w:rsidR="00464F5F" w:rsidRPr="006E5FDF">
        <w:t xml:space="preserve">, </w:t>
      </w:r>
      <w:r w:rsidRPr="006E5FDF">
        <w:t>zgodnie z przepisami odrębnymi;</w:t>
      </w:r>
    </w:p>
    <w:p w14:paraId="0375CDD5" w14:textId="5F76C823" w:rsidR="0041638D" w:rsidRPr="006E5FDF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6E5FDF">
        <w:t xml:space="preserve">szerokość </w:t>
      </w:r>
      <w:r w:rsidR="001E4491" w:rsidRPr="006E5FDF">
        <w:t xml:space="preserve">drogi </w:t>
      </w:r>
      <w:r w:rsidR="00536125" w:rsidRPr="006E5FDF">
        <w:t>głównej ruchu przyspieszonego 1KDR</w:t>
      </w:r>
      <w:r w:rsidR="00F94961" w:rsidRPr="006E5FDF">
        <w:t xml:space="preserve">, </w:t>
      </w:r>
      <w:r w:rsidR="00536125" w:rsidRPr="006E5FDF">
        <w:t>dróg lokalnych 1KDL, 2KDL</w:t>
      </w:r>
      <w:r w:rsidR="001E4491" w:rsidRPr="006E5FDF">
        <w:t xml:space="preserve">, </w:t>
      </w:r>
      <w:r w:rsidR="00536125" w:rsidRPr="006E5FDF">
        <w:t xml:space="preserve">komunikacji drogowej wewnętrznej 1KR </w:t>
      </w:r>
      <w:r w:rsidRPr="006E5FDF">
        <w:t>w liniach rozgraniczających, zgodnie z rysunkiem planu;</w:t>
      </w:r>
    </w:p>
    <w:p w14:paraId="3D2D9D15" w14:textId="025AC3C3" w:rsidR="006D6CB7" w:rsidRPr="006E5FDF" w:rsidRDefault="006D6CB7" w:rsidP="006D6CB7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6E5FDF">
        <w:t>nakaz zapewnienia miejsc do parkowania dla samochodów osobowych, w tym w garażach</w:t>
      </w:r>
      <w:r w:rsidR="00536125" w:rsidRPr="006E5FDF">
        <w:t xml:space="preserve"> </w:t>
      </w:r>
      <w:r w:rsidRPr="006E5FDF">
        <w:t>oraz na powierzchni działek budowlanych z uwzględnieniem pkt 5:</w:t>
      </w:r>
    </w:p>
    <w:p w14:paraId="19EFF510" w14:textId="78CCB8AC" w:rsidR="006D6CB7" w:rsidRPr="006E5FDF" w:rsidRDefault="006D6CB7" w:rsidP="006D6CB7">
      <w:pPr>
        <w:numPr>
          <w:ilvl w:val="1"/>
          <w:numId w:val="5"/>
        </w:numPr>
        <w:tabs>
          <w:tab w:val="left" w:pos="540"/>
        </w:tabs>
        <w:jc w:val="both"/>
      </w:pPr>
      <w:r w:rsidRPr="006E5FDF">
        <w:t xml:space="preserve">na terenach </w:t>
      </w:r>
      <w:r w:rsidR="00536125" w:rsidRPr="006E5FDF">
        <w:t>1UH-UG, 1UH-UW-UG, 1UH-UG-PS</w:t>
      </w:r>
      <w:r w:rsidRPr="006E5FDF">
        <w:t>:</w:t>
      </w:r>
    </w:p>
    <w:p w14:paraId="3E436965" w14:textId="2CC8AAB2" w:rsidR="00536125" w:rsidRPr="006E5FDF" w:rsidRDefault="00536125" w:rsidP="00536125">
      <w:pPr>
        <w:pStyle w:val="Akapitzlist"/>
        <w:numPr>
          <w:ilvl w:val="0"/>
          <w:numId w:val="16"/>
        </w:numPr>
        <w:ind w:left="851"/>
        <w:jc w:val="both"/>
      </w:pPr>
      <w:r w:rsidRPr="006E5FDF">
        <w:t>dla obiektów handlowych: nie mniej niż 4 miejsca postojowe na 100 m</w:t>
      </w:r>
      <w:r w:rsidRPr="006E5FDF">
        <w:rPr>
          <w:vertAlign w:val="superscript"/>
        </w:rPr>
        <w:t>2</w:t>
      </w:r>
      <w:r w:rsidRPr="006E5FDF">
        <w:t xml:space="preserve"> powierzchni sprzedaży,</w:t>
      </w:r>
    </w:p>
    <w:p w14:paraId="3B2F1F82" w14:textId="77777777" w:rsidR="00536125" w:rsidRPr="006E5FDF" w:rsidRDefault="00536125" w:rsidP="00536125">
      <w:pPr>
        <w:pStyle w:val="Akapitzlist"/>
        <w:numPr>
          <w:ilvl w:val="0"/>
          <w:numId w:val="16"/>
        </w:numPr>
        <w:ind w:left="851"/>
        <w:jc w:val="both"/>
      </w:pPr>
      <w:r w:rsidRPr="006E5FDF">
        <w:t>dla obiektów gastronomicznych: nie mniej niż 3 miejsca postojowe na 10 miejsc konsumpcyjnych,</w:t>
      </w:r>
    </w:p>
    <w:p w14:paraId="24A21D9C" w14:textId="4CF262F6" w:rsidR="00536125" w:rsidRPr="006E5FDF" w:rsidRDefault="00536125" w:rsidP="00536125">
      <w:pPr>
        <w:pStyle w:val="Akapitzlist"/>
        <w:numPr>
          <w:ilvl w:val="0"/>
          <w:numId w:val="16"/>
        </w:numPr>
        <w:ind w:left="851"/>
        <w:jc w:val="both"/>
      </w:pPr>
      <w:r w:rsidRPr="006E5FDF">
        <w:t xml:space="preserve">dla </w:t>
      </w:r>
      <w:r w:rsidR="008F3C62" w:rsidRPr="006E5FDF">
        <w:t>składów, magazynów</w:t>
      </w:r>
      <w:r w:rsidRPr="006E5FDF">
        <w:t>: nie mniej niż 3 miejsca postojowe na 100 m</w:t>
      </w:r>
      <w:r w:rsidRPr="006E5FDF">
        <w:rPr>
          <w:vertAlign w:val="superscript"/>
        </w:rPr>
        <w:t>2</w:t>
      </w:r>
      <w:r w:rsidRPr="006E5FDF">
        <w:t xml:space="preserve"> powierzchni budynku lub 10 zatrudnionych osób</w:t>
      </w:r>
      <w:r w:rsidR="009C6E2D" w:rsidRPr="006E5FDF">
        <w:t>,</w:t>
      </w:r>
    </w:p>
    <w:p w14:paraId="3E3E3347" w14:textId="77777777" w:rsidR="008F3C62" w:rsidRPr="006E5FDF" w:rsidRDefault="008F3C62" w:rsidP="008F3C62">
      <w:pPr>
        <w:numPr>
          <w:ilvl w:val="1"/>
          <w:numId w:val="5"/>
        </w:numPr>
        <w:tabs>
          <w:tab w:val="left" w:pos="540"/>
        </w:tabs>
        <w:jc w:val="both"/>
      </w:pPr>
      <w:r w:rsidRPr="006E5FDF">
        <w:t>na terenie 1UH-P:</w:t>
      </w:r>
    </w:p>
    <w:p w14:paraId="73420DD8" w14:textId="77777777" w:rsidR="008F3C62" w:rsidRPr="006E5FDF" w:rsidRDefault="008F3C62" w:rsidP="008F3C62">
      <w:pPr>
        <w:pStyle w:val="Akapitzlist"/>
        <w:numPr>
          <w:ilvl w:val="0"/>
          <w:numId w:val="16"/>
        </w:numPr>
        <w:ind w:left="851"/>
        <w:jc w:val="both"/>
      </w:pPr>
      <w:r w:rsidRPr="006E5FDF">
        <w:t>dla obiektów handlowych: nie mniej niż 4 miejsca postojowe na 100 m</w:t>
      </w:r>
      <w:r w:rsidRPr="006E5FDF">
        <w:rPr>
          <w:vertAlign w:val="superscript"/>
        </w:rPr>
        <w:t>2</w:t>
      </w:r>
      <w:r w:rsidRPr="006E5FDF">
        <w:t xml:space="preserve"> powierzchni sprzedaży,</w:t>
      </w:r>
    </w:p>
    <w:p w14:paraId="426BE921" w14:textId="57EBB071" w:rsidR="008F3C62" w:rsidRPr="006E5FDF" w:rsidRDefault="008F3C62" w:rsidP="008F3C62">
      <w:pPr>
        <w:pStyle w:val="Akapitzlist"/>
        <w:numPr>
          <w:ilvl w:val="0"/>
          <w:numId w:val="16"/>
        </w:numPr>
        <w:ind w:left="851"/>
        <w:jc w:val="both"/>
      </w:pPr>
      <w:r w:rsidRPr="006E5FDF">
        <w:t>dla składów, magazynów: nie mniej niż 3 miejsca postojowe na 100 m</w:t>
      </w:r>
      <w:r w:rsidRPr="006E5FDF">
        <w:rPr>
          <w:vertAlign w:val="superscript"/>
        </w:rPr>
        <w:t>2</w:t>
      </w:r>
      <w:r w:rsidRPr="006E5FDF">
        <w:t xml:space="preserve"> powierzchni budynku lub 10 zatrudnionych osób</w:t>
      </w:r>
      <w:r w:rsidR="009C6E2D" w:rsidRPr="006E5FDF">
        <w:t>,</w:t>
      </w:r>
    </w:p>
    <w:p w14:paraId="481A1C9E" w14:textId="77777777" w:rsidR="008F3C62" w:rsidRPr="006E5FDF" w:rsidRDefault="008F3C62" w:rsidP="008F3C62">
      <w:pPr>
        <w:pStyle w:val="Akapitzlist"/>
        <w:numPr>
          <w:ilvl w:val="0"/>
          <w:numId w:val="16"/>
        </w:numPr>
        <w:ind w:left="851"/>
        <w:jc w:val="both"/>
      </w:pPr>
      <w:r w:rsidRPr="006E5FDF">
        <w:t>dla obiektów produkcyjnych: nie mniej niż 4 miejsca postojowe na 100 m</w:t>
      </w:r>
      <w:r w:rsidRPr="006E5FDF">
        <w:rPr>
          <w:vertAlign w:val="superscript"/>
        </w:rPr>
        <w:t>2</w:t>
      </w:r>
      <w:r w:rsidRPr="006E5FDF">
        <w:t xml:space="preserve"> powierzchni użytkowej lub 10 zatrudnionych osób;</w:t>
      </w:r>
    </w:p>
    <w:p w14:paraId="722E0747" w14:textId="38B4B37D" w:rsidR="00536125" w:rsidRPr="006E5FDF" w:rsidRDefault="00536125" w:rsidP="00536125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6E5FDF">
        <w:lastRenderedPageBreak/>
        <w:t xml:space="preserve">na terenach </w:t>
      </w:r>
      <w:r w:rsidR="008F3C62" w:rsidRPr="006E5FDF">
        <w:t xml:space="preserve">1UH-UG, 1UH-UW-UG, 1UH-UG-PS, 1UH-P </w:t>
      </w:r>
      <w:r w:rsidRPr="006E5FDF">
        <w:t>zapewnienie stanowisk do samochodów dostawczych w obrębie działki budowlanej, odpowiednio do potrzeb;</w:t>
      </w:r>
    </w:p>
    <w:p w14:paraId="4DF604CB" w14:textId="4F326231" w:rsidR="00EB43B2" w:rsidRPr="006E5FDF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6E5FDF">
        <w:t>zapewnieni</w:t>
      </w:r>
      <w:r w:rsidR="00E34522" w:rsidRPr="006E5FDF">
        <w:t>e</w:t>
      </w:r>
      <w:r w:rsidRPr="006E5FDF">
        <w:t xml:space="preserve"> miejsc przeznaczonych na parkowanie pojazdów zaopatrzonych w</w:t>
      </w:r>
      <w:r w:rsidR="00FB12FB" w:rsidRPr="006E5FDF">
        <w:t xml:space="preserve"> </w:t>
      </w:r>
      <w:r w:rsidRPr="006E5FDF">
        <w:t xml:space="preserve">kartę parkingową, </w:t>
      </w:r>
      <w:r w:rsidR="0019593C" w:rsidRPr="006E5FDF">
        <w:t>zgodnie z przepisami odrębnymi.</w:t>
      </w:r>
    </w:p>
    <w:p w14:paraId="7222CA11" w14:textId="77777777" w:rsidR="00EB43B2" w:rsidRPr="006E5FDF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6E5FDF" w:rsidRDefault="00EB43B2">
      <w:r w:rsidRPr="006E5FDF">
        <w:t>§12</w:t>
      </w:r>
    </w:p>
    <w:p w14:paraId="3F8901BE" w14:textId="77777777" w:rsidR="00EB43B2" w:rsidRPr="006E5FDF" w:rsidRDefault="00EB43B2">
      <w:pPr>
        <w:ind w:left="180"/>
        <w:jc w:val="both"/>
      </w:pPr>
      <w:r w:rsidRPr="006E5FDF">
        <w:t>W zakresie zasad modernizacji, rozbudowy i budowy systemów infrastruktury technicznej ustala się:</w:t>
      </w:r>
    </w:p>
    <w:p w14:paraId="608BF9C1" w14:textId="4E67A893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dopuszczenie budowy, przebudowy, rozbudowy</w:t>
      </w:r>
      <w:r w:rsidR="00D72869" w:rsidRPr="006E5FDF">
        <w:t xml:space="preserve"> </w:t>
      </w:r>
      <w:r w:rsidRPr="006E5FDF">
        <w:t>sieci i urządzeń infrastruktury technicznej oraz rozbiórki w przypadkach kolizji z planowaną zabudową;</w:t>
      </w:r>
    </w:p>
    <w:p w14:paraId="74F93FE5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realizację infrastruktury technicznej i urządzeń infrastruktury technicznej, zgodnie z przepisami odrębnymi;</w:t>
      </w:r>
    </w:p>
    <w:p w14:paraId="19152BC8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 xml:space="preserve">zaopatrzenie budynków w wodę z sieci wodociągowej, zgodnie z przepisami odrębnymi; </w:t>
      </w:r>
    </w:p>
    <w:p w14:paraId="36E9A80A" w14:textId="210E18C3" w:rsidR="00307E5D" w:rsidRPr="006E5FDF" w:rsidRDefault="00307E5D" w:rsidP="00307E5D">
      <w:pPr>
        <w:numPr>
          <w:ilvl w:val="0"/>
          <w:numId w:val="7"/>
        </w:numPr>
        <w:ind w:left="540"/>
        <w:jc w:val="both"/>
      </w:pPr>
      <w:r w:rsidRPr="006E5FDF">
        <w:t xml:space="preserve">odprowadzanie ścieków bytowych, </w:t>
      </w:r>
      <w:r w:rsidR="00D13FC2" w:rsidRPr="006E5FDF">
        <w:t>przemysłowych</w:t>
      </w:r>
      <w:r w:rsidR="00FE3DAF" w:rsidRPr="006E5FDF">
        <w:t xml:space="preserve"> do sieci kanalizacji sanitarnej,</w:t>
      </w:r>
      <w:r w:rsidR="00914C45" w:rsidRPr="006E5FDF">
        <w:t xml:space="preserve"> </w:t>
      </w:r>
      <w:r w:rsidRPr="006E5FDF">
        <w:t>zgodnie z przepisami odrębnymi;</w:t>
      </w:r>
    </w:p>
    <w:p w14:paraId="79F8DC28" w14:textId="70819371" w:rsidR="00B20250" w:rsidRPr="006E5FDF" w:rsidRDefault="00D93DFD" w:rsidP="00B20250">
      <w:pPr>
        <w:numPr>
          <w:ilvl w:val="0"/>
          <w:numId w:val="7"/>
        </w:numPr>
        <w:ind w:left="540"/>
        <w:jc w:val="both"/>
      </w:pPr>
      <w:r w:rsidRPr="006E5FDF">
        <w:t>odprowadzanie wód opadowych i roztopowych</w:t>
      </w:r>
      <w:r w:rsidR="00307E5D" w:rsidRPr="006E5FDF">
        <w:t>,</w:t>
      </w:r>
      <w:r w:rsidRPr="006E5FDF">
        <w:t xml:space="preserve"> zgodnie z przepisami odrębnymi</w:t>
      </w:r>
      <w:r w:rsidR="00B20250" w:rsidRPr="006E5FDF">
        <w:t>, z uwzględnieniem pkt 6;</w:t>
      </w:r>
    </w:p>
    <w:p w14:paraId="0F135710" w14:textId="543D44D1" w:rsidR="00B20250" w:rsidRPr="006E5FDF" w:rsidRDefault="00B20250" w:rsidP="00B20250">
      <w:pPr>
        <w:numPr>
          <w:ilvl w:val="0"/>
          <w:numId w:val="7"/>
        </w:numPr>
        <w:ind w:left="540"/>
        <w:jc w:val="both"/>
      </w:pPr>
      <w:r w:rsidRPr="006E5FDF">
        <w:t xml:space="preserve">zakaz odprowadzania wód opadowych i roztopowych </w:t>
      </w:r>
      <w:r w:rsidR="005A32ED" w:rsidRPr="006E5FDF">
        <w:t xml:space="preserve">z </w:t>
      </w:r>
      <w:r w:rsidRPr="006E5FDF">
        <w:t>wyjątkiem terenu 1KDR, w kierunku pasa drogowego drogi 1KDR;</w:t>
      </w:r>
    </w:p>
    <w:p w14:paraId="547D2241" w14:textId="5B72A046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zaopatrzenie w energię elektryczną z sieci elektroenergetycznej z dopuszczeniem stosowania energii elektrycznej pochodzącej ze</w:t>
      </w:r>
      <w:r w:rsidR="00307E5D" w:rsidRPr="006E5FDF">
        <w:t xml:space="preserve"> </w:t>
      </w:r>
      <w:r w:rsidRPr="006E5FDF">
        <w:t xml:space="preserve">źródeł odnawialnych </w:t>
      </w:r>
      <w:r w:rsidR="00307E5D" w:rsidRPr="006E5FDF">
        <w:t xml:space="preserve">– fotowoltaiki, </w:t>
      </w:r>
      <w:r w:rsidRPr="006E5FDF">
        <w:t xml:space="preserve"> zgodnie z przepisami odrębnymi;</w:t>
      </w:r>
    </w:p>
    <w:p w14:paraId="5F97F8B8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6E5FDF" w:rsidRDefault="00575500" w:rsidP="00390A7D">
      <w:pPr>
        <w:numPr>
          <w:ilvl w:val="0"/>
          <w:numId w:val="7"/>
        </w:numPr>
        <w:ind w:left="540"/>
        <w:jc w:val="both"/>
      </w:pPr>
      <w:r w:rsidRPr="006E5FDF">
        <w:t xml:space="preserve">dopuszczenie </w:t>
      </w:r>
      <w:r w:rsidR="00D93DFD" w:rsidRPr="006E5FDF">
        <w:t>rob</w:t>
      </w:r>
      <w:r w:rsidRPr="006E5FDF">
        <w:t>ót</w:t>
      </w:r>
      <w:r w:rsidR="00D93DFD" w:rsidRPr="006E5FDF">
        <w:t xml:space="preserve"> budowlan</w:t>
      </w:r>
      <w:r w:rsidRPr="006E5FDF">
        <w:t>ych</w:t>
      </w:r>
      <w:r w:rsidR="00D93DFD" w:rsidRPr="006E5FDF">
        <w:t xml:space="preserve"> w zbliżeniu lub na skrzyżowaniu z infrastrukturą techniczną elektroenergetyczną, zgodnie z przepisami odrębnymi;</w:t>
      </w:r>
    </w:p>
    <w:p w14:paraId="439DE459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dopuszczenie zaopatrzenia w gaz z dystrybucyjnej sieci gazowej, zgodnie z przepisami odrębnymi;</w:t>
      </w:r>
    </w:p>
    <w:p w14:paraId="1B4DF689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w zakresie urządzeń melioracyjnych obowiązek zachowania systemu melioracyjnego, a w przypadku konieczności jego naruszenia przebudowę, zgodnie z przepisami odrębnymi;</w:t>
      </w:r>
    </w:p>
    <w:p w14:paraId="71EF0751" w14:textId="2B2213EA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 xml:space="preserve">zasady ochrony przeciwpożarowej – należy uwzględnić przepisy ochrony przeciwpożarowej w zakresie zaopatrzenia w wodę, dróg pożarowych, planowanej zabudowy, zgodnie z przepisami </w:t>
      </w:r>
      <w:r w:rsidR="007A5D77" w:rsidRPr="006E5FDF">
        <w:t xml:space="preserve">odrębnymi; </w:t>
      </w:r>
    </w:p>
    <w:p w14:paraId="79F8AB8E" w14:textId="77777777" w:rsidR="00D93DFD" w:rsidRPr="006E5FDF" w:rsidRDefault="00D93DFD" w:rsidP="00390A7D">
      <w:pPr>
        <w:numPr>
          <w:ilvl w:val="0"/>
          <w:numId w:val="7"/>
        </w:numPr>
        <w:ind w:left="540"/>
        <w:jc w:val="both"/>
      </w:pPr>
      <w:r w:rsidRPr="006E5FDF">
        <w:t>dojazd i dostęp do infrastruktury technicznej, zgodnie z przepisami odrębnymi.</w:t>
      </w:r>
    </w:p>
    <w:p w14:paraId="0D6277B1" w14:textId="77777777" w:rsidR="00EB43B2" w:rsidRPr="006E5FDF" w:rsidRDefault="00EB43B2">
      <w:pPr>
        <w:jc w:val="center"/>
      </w:pPr>
    </w:p>
    <w:p w14:paraId="15967C59" w14:textId="77777777" w:rsidR="00EB43B2" w:rsidRPr="006E5FDF" w:rsidRDefault="00EB43B2" w:rsidP="00430D23">
      <w:r w:rsidRPr="006E5FDF">
        <w:t>§13</w:t>
      </w:r>
    </w:p>
    <w:p w14:paraId="584877A9" w14:textId="45EEC931" w:rsidR="007A0F48" w:rsidRPr="006E5FDF" w:rsidRDefault="007A0F48" w:rsidP="007A0F48">
      <w:pPr>
        <w:jc w:val="both"/>
        <w:rPr>
          <w:bCs/>
        </w:rPr>
      </w:pPr>
      <w:r w:rsidRPr="006E5FDF">
        <w:rPr>
          <w:bCs/>
        </w:rPr>
        <w:t>W zakresie sposobów i terminów tymczasowego zagospodarowania, urządzania i użytkowania</w:t>
      </w:r>
      <w:r w:rsidRPr="006E5FDF">
        <w:t xml:space="preserve"> ustala się: ustalenia §4 pkt</w:t>
      </w:r>
      <w:r w:rsidR="00153E25" w:rsidRPr="006E5FDF">
        <w:t xml:space="preserve"> 6 – </w:t>
      </w:r>
      <w:r w:rsidR="00F767D0" w:rsidRPr="006E5FDF">
        <w:t>8</w:t>
      </w:r>
      <w:r w:rsidR="008A5F3B" w:rsidRPr="006E5FDF">
        <w:t xml:space="preserve">, §14 pkt 1 lit. i, §15 pkt 1 lit. h, §16 pkt 1 lit. </w:t>
      </w:r>
      <w:r w:rsidR="005A32ED" w:rsidRPr="006E5FDF">
        <w:t>i</w:t>
      </w:r>
      <w:r w:rsidR="008A5F3B" w:rsidRPr="006E5FDF">
        <w:t xml:space="preserve">, §17 pkt 1 lit. i, </w:t>
      </w:r>
      <w:r w:rsidRPr="006E5FDF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Pr="006E5FDF">
        <w:t>(</w:t>
      </w:r>
      <w:r w:rsidR="005A32ED" w:rsidRPr="006E5FDF">
        <w:rPr>
          <w:bCs/>
        </w:rPr>
        <w:t xml:space="preserve">Dz. U. </w:t>
      </w:r>
      <w:r w:rsidR="005A32ED" w:rsidRPr="006E5FDF">
        <w:t xml:space="preserve">z 2024 r. poz. 1130 </w:t>
      </w:r>
      <w:r w:rsidR="005A32ED" w:rsidRPr="006E5FDF">
        <w:rPr>
          <w:bCs/>
        </w:rPr>
        <w:t>tekst jednolity</w:t>
      </w:r>
      <w:r w:rsidRPr="006E5FDF">
        <w:t>).</w:t>
      </w:r>
    </w:p>
    <w:p w14:paraId="626DEF13" w14:textId="77777777" w:rsidR="00957130" w:rsidRPr="006E5FDF" w:rsidRDefault="00957130" w:rsidP="00430D23"/>
    <w:p w14:paraId="2E799FF8" w14:textId="77777777" w:rsidR="00DA37F5" w:rsidRPr="006E5FDF" w:rsidRDefault="00DA37F5" w:rsidP="00DA37F5">
      <w:r w:rsidRPr="006E5FDF">
        <w:t>§14</w:t>
      </w:r>
    </w:p>
    <w:p w14:paraId="0AFAAE6F" w14:textId="73492CE5" w:rsidR="00DA37F5" w:rsidRPr="006E5FDF" w:rsidRDefault="00DA37F5" w:rsidP="00DA37F5">
      <w:pPr>
        <w:jc w:val="both"/>
      </w:pPr>
      <w:r w:rsidRPr="006E5FDF">
        <w:t xml:space="preserve">Dla </w:t>
      </w:r>
      <w:r w:rsidR="00F767D0" w:rsidRPr="006E5FDF">
        <w:t>terenu usług handlu lub usług gastronomii</w:t>
      </w:r>
      <w:r w:rsidR="00071141" w:rsidRPr="006E5FDF">
        <w:t xml:space="preserve"> </w:t>
      </w:r>
      <w:r w:rsidRPr="006E5FDF">
        <w:t>oznaczon</w:t>
      </w:r>
      <w:r w:rsidR="00F767D0" w:rsidRPr="006E5FDF">
        <w:t>ego</w:t>
      </w:r>
      <w:r w:rsidR="0067017C" w:rsidRPr="006E5FDF">
        <w:t xml:space="preserve"> </w:t>
      </w:r>
      <w:r w:rsidRPr="006E5FDF">
        <w:t>na</w:t>
      </w:r>
      <w:r w:rsidR="009F24E1" w:rsidRPr="006E5FDF">
        <w:t xml:space="preserve"> </w:t>
      </w:r>
      <w:r w:rsidRPr="006E5FDF">
        <w:t>rysunku</w:t>
      </w:r>
      <w:r w:rsidR="00254195" w:rsidRPr="006E5FDF">
        <w:t xml:space="preserve"> </w:t>
      </w:r>
      <w:r w:rsidRPr="006E5FDF">
        <w:t>planu symbol</w:t>
      </w:r>
      <w:r w:rsidR="00F767D0" w:rsidRPr="006E5FDF">
        <w:t>em</w:t>
      </w:r>
      <w:r w:rsidRPr="006E5FDF">
        <w:t xml:space="preserve"> </w:t>
      </w:r>
      <w:r w:rsidR="00DE4A2E" w:rsidRPr="006E5FDF">
        <w:t>1</w:t>
      </w:r>
      <w:r w:rsidR="00F767D0" w:rsidRPr="006E5FDF">
        <w:t>UH-UG</w:t>
      </w:r>
      <w:r w:rsidR="007608FD" w:rsidRPr="006E5FDF">
        <w:t xml:space="preserve"> </w:t>
      </w:r>
      <w:r w:rsidRPr="006E5FDF">
        <w:t>ustala się:</w:t>
      </w:r>
    </w:p>
    <w:p w14:paraId="4E029AC9" w14:textId="77777777" w:rsidR="00DA37F5" w:rsidRPr="006E5FDF" w:rsidRDefault="00DA37F5" w:rsidP="00E37FC7">
      <w:pPr>
        <w:numPr>
          <w:ilvl w:val="0"/>
          <w:numId w:val="8"/>
        </w:numPr>
        <w:ind w:left="284" w:hanging="284"/>
        <w:jc w:val="both"/>
      </w:pPr>
      <w:r w:rsidRPr="006E5FDF">
        <w:t>w zakresie zasad kształtowania zabudowy oraz wskaźników zagospodarowania terenu:</w:t>
      </w:r>
    </w:p>
    <w:p w14:paraId="44DDFEBB" w14:textId="41483258" w:rsidR="00F767D0" w:rsidRPr="006E5FDF" w:rsidRDefault="00F767D0" w:rsidP="00F767D0">
      <w:pPr>
        <w:numPr>
          <w:ilvl w:val="0"/>
          <w:numId w:val="9"/>
        </w:numPr>
        <w:ind w:left="709"/>
        <w:jc w:val="both"/>
      </w:pPr>
      <w:r w:rsidRPr="006E5FDF">
        <w:t>dopuszczenie budowy, z uwzględnieniem lit. b:</w:t>
      </w:r>
    </w:p>
    <w:p w14:paraId="5247D5F2" w14:textId="162B3CCA" w:rsidR="00F767D0" w:rsidRPr="006E5FDF" w:rsidRDefault="00F767D0" w:rsidP="00F767D0">
      <w:pPr>
        <w:pStyle w:val="Akapitzlist"/>
        <w:numPr>
          <w:ilvl w:val="0"/>
          <w:numId w:val="14"/>
        </w:numPr>
        <w:ind w:left="851"/>
        <w:jc w:val="both"/>
      </w:pPr>
      <w:r w:rsidRPr="006E5FDF">
        <w:lastRenderedPageBreak/>
        <w:t>budynków usługowych – usług handlu lub usług gastronomii,</w:t>
      </w:r>
    </w:p>
    <w:p w14:paraId="6DEDDA8F" w14:textId="77777777" w:rsidR="00EB54D0" w:rsidRPr="006E5FDF" w:rsidRDefault="00EB54D0" w:rsidP="00EB54D0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garaży wbudowanych w bryłę budynku usługowego, </w:t>
      </w:r>
    </w:p>
    <w:p w14:paraId="400B9195" w14:textId="60F94566" w:rsidR="00F767D0" w:rsidRPr="006E5FDF" w:rsidRDefault="00F767D0" w:rsidP="00F767D0">
      <w:pPr>
        <w:pStyle w:val="Akapitzlist"/>
        <w:numPr>
          <w:ilvl w:val="0"/>
          <w:numId w:val="14"/>
        </w:numPr>
        <w:ind w:left="851"/>
        <w:jc w:val="both"/>
      </w:pPr>
      <w:r w:rsidRPr="006E5FDF">
        <w:t>wiat,</w:t>
      </w:r>
    </w:p>
    <w:p w14:paraId="3BB9D8A2" w14:textId="77777777" w:rsidR="00F767D0" w:rsidRPr="006E5FDF" w:rsidRDefault="00F767D0" w:rsidP="00F767D0">
      <w:pPr>
        <w:numPr>
          <w:ilvl w:val="0"/>
          <w:numId w:val="9"/>
        </w:numPr>
        <w:ind w:left="709"/>
        <w:jc w:val="both"/>
      </w:pPr>
      <w:r w:rsidRPr="006E5FDF">
        <w:t>zakaz usług handlu o powierzchni sprzedaży powyżej 2000,0 m</w:t>
      </w:r>
      <w:r w:rsidRPr="006E5FDF">
        <w:rPr>
          <w:vertAlign w:val="superscript"/>
        </w:rPr>
        <w:t>2</w:t>
      </w:r>
      <w:r w:rsidRPr="006E5FDF">
        <w:t>,</w:t>
      </w:r>
    </w:p>
    <w:p w14:paraId="63B88F06" w14:textId="77777777" w:rsidR="00F767D0" w:rsidRPr="006E5FDF" w:rsidRDefault="00F767D0" w:rsidP="00F767D0">
      <w:pPr>
        <w:numPr>
          <w:ilvl w:val="0"/>
          <w:numId w:val="9"/>
        </w:numPr>
        <w:ind w:left="709"/>
        <w:jc w:val="both"/>
      </w:pPr>
      <w:r w:rsidRPr="006E5FDF">
        <w:t>dopuszczenie dojść, dojazdów, miejsc do parkowania, placów manewrowych, infrastruktury technicznej, w tym stacji transformatorowej, zgodnie z przepisami odrębnymi,</w:t>
      </w:r>
    </w:p>
    <w:p w14:paraId="5FC28D19" w14:textId="7CE2A76E" w:rsidR="00A21D67" w:rsidRPr="006E5FDF" w:rsidRDefault="00DE4A2E" w:rsidP="00E37FC7">
      <w:pPr>
        <w:pStyle w:val="Akapitzlist"/>
        <w:numPr>
          <w:ilvl w:val="0"/>
          <w:numId w:val="9"/>
        </w:numPr>
        <w:jc w:val="both"/>
      </w:pPr>
      <w:r w:rsidRPr="006E5FDF">
        <w:t>wskaźnik nadziemnej intensywności zabudowy</w:t>
      </w:r>
      <w:r w:rsidR="004C32C0" w:rsidRPr="006E5FDF">
        <w:t>:</w:t>
      </w:r>
      <w:r w:rsidR="00E33E7C" w:rsidRPr="006E5FDF">
        <w:t xml:space="preserve"> od 0 do </w:t>
      </w:r>
      <w:r w:rsidR="001A38D3" w:rsidRPr="006E5FDF">
        <w:t>0,9</w:t>
      </w:r>
      <w:r w:rsidR="00E33E7C" w:rsidRPr="006E5FDF">
        <w:t xml:space="preserve"> liczony jako stosunek powierzchni całkowitej zabudowy do powierzchni działki budowlanej,</w:t>
      </w:r>
    </w:p>
    <w:p w14:paraId="45ABDD89" w14:textId="42EB49EF" w:rsidR="00A21D67" w:rsidRPr="006E5FDF" w:rsidRDefault="00DE4A2E" w:rsidP="00E37FC7">
      <w:pPr>
        <w:pStyle w:val="Akapitzlist"/>
        <w:numPr>
          <w:ilvl w:val="0"/>
          <w:numId w:val="9"/>
        </w:numPr>
        <w:jc w:val="both"/>
      </w:pPr>
      <w:r w:rsidRPr="006E5FDF">
        <w:t>maksymalny udział powierzchni zabudowy</w:t>
      </w:r>
      <w:r w:rsidR="00A21D67" w:rsidRPr="006E5FDF">
        <w:t xml:space="preserve">: </w:t>
      </w:r>
      <w:r w:rsidR="001A38D3" w:rsidRPr="006E5FDF">
        <w:t>30</w:t>
      </w:r>
      <w:r w:rsidR="00E33E7C" w:rsidRPr="006E5FDF">
        <w:t xml:space="preserve">% powierzchni działki budowlanej, z uwzględnieniem lit. </w:t>
      </w:r>
      <w:r w:rsidR="00D057AC" w:rsidRPr="006E5FDF">
        <w:t>f</w:t>
      </w:r>
      <w:r w:rsidR="00E33E7C" w:rsidRPr="006E5FDF">
        <w:t>,</w:t>
      </w:r>
    </w:p>
    <w:p w14:paraId="7C17A8EE" w14:textId="09A13A4E" w:rsidR="00CD7262" w:rsidRPr="006E5FDF" w:rsidRDefault="00CD7262" w:rsidP="00E37FC7">
      <w:pPr>
        <w:pStyle w:val="Akapitzlist"/>
        <w:numPr>
          <w:ilvl w:val="0"/>
          <w:numId w:val="9"/>
        </w:numPr>
        <w:jc w:val="both"/>
      </w:pPr>
      <w:r w:rsidRPr="006E5FDF">
        <w:t>powierzchni</w:t>
      </w:r>
      <w:r w:rsidR="00E11EE4" w:rsidRPr="006E5FDF">
        <w:t>ę</w:t>
      </w:r>
      <w:r w:rsidRPr="006E5FDF">
        <w:t xml:space="preserve"> </w:t>
      </w:r>
      <w:r w:rsidR="00CE27EA" w:rsidRPr="006E5FDF">
        <w:t>wiaty, wyznaczon</w:t>
      </w:r>
      <w:r w:rsidR="00E11EE4" w:rsidRPr="006E5FDF">
        <w:t>ą</w:t>
      </w:r>
      <w:r w:rsidR="00CE27EA" w:rsidRPr="006E5FDF">
        <w:t xml:space="preserve"> przez rzut prostokątny dachu wiaty, mierzony po jego zewnętrznym obrysie: do</w:t>
      </w:r>
      <w:r w:rsidRPr="006E5FDF">
        <w:t xml:space="preserve"> </w:t>
      </w:r>
      <w:r w:rsidR="00F767D0" w:rsidRPr="006E5FDF">
        <w:t>10</w:t>
      </w:r>
      <w:r w:rsidRPr="006E5FDF">
        <w:t>0,0 m</w:t>
      </w:r>
      <w:r w:rsidRPr="006E5FDF">
        <w:rPr>
          <w:vertAlign w:val="superscript"/>
        </w:rPr>
        <w:t>2</w:t>
      </w:r>
      <w:r w:rsidRPr="006E5FDF">
        <w:t xml:space="preserve">, </w:t>
      </w:r>
    </w:p>
    <w:p w14:paraId="19722FEB" w14:textId="67BFBC97" w:rsidR="00DA37F5" w:rsidRPr="006E5FDF" w:rsidRDefault="0069037E" w:rsidP="00E37FC7">
      <w:pPr>
        <w:pStyle w:val="Akapitzlist"/>
        <w:numPr>
          <w:ilvl w:val="0"/>
          <w:numId w:val="9"/>
        </w:numPr>
        <w:jc w:val="both"/>
      </w:pPr>
      <w:r w:rsidRPr="006E5FDF">
        <w:t>minimalny udział powierzchni biologicznie czynnej</w:t>
      </w:r>
      <w:r w:rsidR="00DA37F5" w:rsidRPr="006E5FDF">
        <w:t xml:space="preserve">: </w:t>
      </w:r>
      <w:r w:rsidR="001A38D3" w:rsidRPr="006E5FDF">
        <w:t>10</w:t>
      </w:r>
      <w:r w:rsidR="00B24CF3" w:rsidRPr="006E5FDF">
        <w:t>% powierzchni działki budowlanej,</w:t>
      </w:r>
    </w:p>
    <w:p w14:paraId="046755CB" w14:textId="6BCF693E" w:rsidR="006307B8" w:rsidRPr="006E5FDF" w:rsidRDefault="0069037E" w:rsidP="00E37FC7">
      <w:pPr>
        <w:numPr>
          <w:ilvl w:val="0"/>
          <w:numId w:val="9"/>
        </w:numPr>
        <w:ind w:left="709"/>
        <w:jc w:val="both"/>
      </w:pPr>
      <w:r w:rsidRPr="006E5FDF">
        <w:t>maksymalną wysokość zabudowy</w:t>
      </w:r>
      <w:r w:rsidR="00344DF3" w:rsidRPr="006E5FDF">
        <w:t xml:space="preserve"> z uwzględnieniem lit. i</w:t>
      </w:r>
      <w:r w:rsidR="006307B8" w:rsidRPr="006E5FDF">
        <w:t xml:space="preserve">: </w:t>
      </w:r>
    </w:p>
    <w:p w14:paraId="0B53058C" w14:textId="5FFE6483" w:rsidR="006307B8" w:rsidRPr="006E5FDF" w:rsidRDefault="006307B8" w:rsidP="006951E0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</w:t>
      </w:r>
      <w:r w:rsidR="00F767D0" w:rsidRPr="006E5FDF">
        <w:t>ów</w:t>
      </w:r>
      <w:r w:rsidRPr="006E5FDF">
        <w:t xml:space="preserve">: do </w:t>
      </w:r>
      <w:r w:rsidR="00F767D0" w:rsidRPr="006E5FDF">
        <w:t>1</w:t>
      </w:r>
      <w:r w:rsidR="001A38D3" w:rsidRPr="006E5FDF">
        <w:t>5</w:t>
      </w:r>
      <w:r w:rsidR="00F767D0" w:rsidRPr="006E5FDF">
        <w:t>,0</w:t>
      </w:r>
      <w:r w:rsidRPr="006E5FDF">
        <w:t xml:space="preserve"> m, </w:t>
      </w:r>
    </w:p>
    <w:p w14:paraId="0F651459" w14:textId="7E95CCD1" w:rsidR="00EB54D0" w:rsidRPr="006E5FDF" w:rsidRDefault="00EB54D0" w:rsidP="006951E0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wiat: do 5,50 m, </w:t>
      </w:r>
    </w:p>
    <w:p w14:paraId="05160D3E" w14:textId="0DAF4ACF" w:rsidR="00326D79" w:rsidRPr="006E5FDF" w:rsidRDefault="00326D79" w:rsidP="006951E0">
      <w:pPr>
        <w:pStyle w:val="Akapitzlist"/>
        <w:numPr>
          <w:ilvl w:val="0"/>
          <w:numId w:val="14"/>
        </w:numPr>
        <w:ind w:left="851"/>
        <w:jc w:val="both"/>
      </w:pPr>
      <w:r w:rsidRPr="006E5FDF">
        <w:t>budowli: do</w:t>
      </w:r>
      <w:r w:rsidR="00DE4918" w:rsidRPr="006E5FDF">
        <w:t xml:space="preserve"> </w:t>
      </w:r>
      <w:r w:rsidR="00F767D0" w:rsidRPr="006E5FDF">
        <w:t>2</w:t>
      </w:r>
      <w:r w:rsidR="00DE4918" w:rsidRPr="006E5FDF">
        <w:t>0,</w:t>
      </w:r>
      <w:r w:rsidRPr="006E5FDF">
        <w:t>0</w:t>
      </w:r>
      <w:r w:rsidR="00E513B9" w:rsidRPr="006E5FDF">
        <w:t xml:space="preserve"> </w:t>
      </w:r>
      <w:r w:rsidRPr="006E5FDF">
        <w:t>m,</w:t>
      </w:r>
    </w:p>
    <w:p w14:paraId="585910F6" w14:textId="4F0E8914" w:rsidR="00344DF3" w:rsidRPr="006E5FDF" w:rsidRDefault="00344DF3" w:rsidP="00344DF3">
      <w:pPr>
        <w:numPr>
          <w:ilvl w:val="0"/>
          <w:numId w:val="9"/>
        </w:numPr>
        <w:ind w:left="709"/>
        <w:jc w:val="both"/>
      </w:pPr>
      <w:r w:rsidRPr="006E5FDF">
        <w:t xml:space="preserve">maksymalną wysokość urządzeń reklamowych, reklam, pylonów: do 20,0 m, </w:t>
      </w:r>
    </w:p>
    <w:p w14:paraId="3A06AD69" w14:textId="43C6901A" w:rsidR="00DA37F5" w:rsidRPr="006E5FDF" w:rsidRDefault="00DA37F5" w:rsidP="00E37FC7">
      <w:pPr>
        <w:numPr>
          <w:ilvl w:val="0"/>
          <w:numId w:val="9"/>
        </w:numPr>
        <w:ind w:left="709"/>
        <w:jc w:val="both"/>
      </w:pPr>
      <w:r w:rsidRPr="006E5FDF">
        <w:t>liczbę kondygnacji nadziemnych:</w:t>
      </w:r>
      <w:r w:rsidR="009D7CB2" w:rsidRPr="006E5FDF">
        <w:t xml:space="preserve"> </w:t>
      </w:r>
    </w:p>
    <w:p w14:paraId="2DBB35BF" w14:textId="53C3C5F3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budynków: do 3,</w:t>
      </w:r>
    </w:p>
    <w:p w14:paraId="02099CEF" w14:textId="1441310E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wiat: 1,</w:t>
      </w:r>
    </w:p>
    <w:p w14:paraId="661EB4A5" w14:textId="77777777" w:rsidR="00DA37F5" w:rsidRPr="006E5FDF" w:rsidRDefault="00DA37F5" w:rsidP="00E37FC7">
      <w:pPr>
        <w:numPr>
          <w:ilvl w:val="0"/>
          <w:numId w:val="9"/>
        </w:numPr>
        <w:ind w:left="709"/>
        <w:jc w:val="both"/>
      </w:pPr>
      <w:r w:rsidRPr="006E5FDF">
        <w:t>dopuszczenie lokalizacji kondygnacji podziemnych, z uwzględnieniem warunków gruntowo – wodnych,</w:t>
      </w:r>
    </w:p>
    <w:p w14:paraId="6F4292FC" w14:textId="718A5755" w:rsidR="00955CC0" w:rsidRPr="006E5FDF" w:rsidRDefault="00DA37F5" w:rsidP="009178DB">
      <w:pPr>
        <w:numPr>
          <w:ilvl w:val="0"/>
          <w:numId w:val="9"/>
        </w:numPr>
        <w:ind w:left="709"/>
        <w:jc w:val="both"/>
      </w:pPr>
      <w:r w:rsidRPr="006E5FDF">
        <w:t xml:space="preserve">geometrię dachów: </w:t>
      </w:r>
      <w:r w:rsidR="00955CC0" w:rsidRPr="006E5FDF">
        <w:t xml:space="preserve">dachy płaskie, </w:t>
      </w:r>
      <w:r w:rsidR="00321C47" w:rsidRPr="006E5FDF">
        <w:t xml:space="preserve">dachy strome - dwuspadowe </w:t>
      </w:r>
      <w:r w:rsidR="00955CC0" w:rsidRPr="006E5FDF">
        <w:t xml:space="preserve">o połaciach symetrycznie zbiegających się w kalenicy, </w:t>
      </w:r>
    </w:p>
    <w:p w14:paraId="32D5EBFB" w14:textId="7774404F" w:rsidR="00FB723B" w:rsidRPr="006E5FDF" w:rsidRDefault="00FB723B" w:rsidP="009178DB">
      <w:pPr>
        <w:numPr>
          <w:ilvl w:val="0"/>
          <w:numId w:val="9"/>
        </w:numPr>
        <w:ind w:left="709"/>
        <w:jc w:val="both"/>
      </w:pPr>
      <w:r w:rsidRPr="006E5FDF">
        <w:t>nachylenie połaci dachowych:</w:t>
      </w:r>
      <w:r w:rsidR="00575500" w:rsidRPr="006E5FDF">
        <w:t xml:space="preserve"> </w:t>
      </w:r>
      <w:r w:rsidR="00955CC0" w:rsidRPr="006E5FDF">
        <w:t>do 25</w:t>
      </w:r>
      <w:r w:rsidR="00575500" w:rsidRPr="006E5FDF">
        <w:sym w:font="Symbol" w:char="F0B0"/>
      </w:r>
      <w:r w:rsidR="00955CC0" w:rsidRPr="006E5FDF">
        <w:t>;</w:t>
      </w:r>
    </w:p>
    <w:p w14:paraId="48E34994" w14:textId="65C924E2" w:rsidR="00DA37F5" w:rsidRPr="006E5FDF" w:rsidRDefault="00DA37F5" w:rsidP="00E37FC7">
      <w:pPr>
        <w:numPr>
          <w:ilvl w:val="0"/>
          <w:numId w:val="8"/>
        </w:numPr>
        <w:ind w:left="284" w:hanging="284"/>
        <w:jc w:val="both"/>
      </w:pPr>
      <w:r w:rsidRPr="006E5FDF">
        <w:t>powierzchnię nowo wydzielanej działki budowlanej z uwzględnieniem pkt 3:</w:t>
      </w:r>
      <w:r w:rsidR="00071141" w:rsidRPr="006E5FDF">
        <w:t xml:space="preserve"> </w:t>
      </w:r>
      <w:r w:rsidRPr="006E5FDF">
        <w:t xml:space="preserve">nie mniejszą niż </w:t>
      </w:r>
      <w:r w:rsidR="00B552EF" w:rsidRPr="006E5FDF">
        <w:t>2</w:t>
      </w:r>
      <w:r w:rsidR="006307B8" w:rsidRPr="006E5FDF">
        <w:t>0</w:t>
      </w:r>
      <w:r w:rsidRPr="006E5FDF">
        <w:t>00,0</w:t>
      </w:r>
      <w:r w:rsidR="00011FA2" w:rsidRPr="006E5FDF">
        <w:t xml:space="preserve"> </w:t>
      </w:r>
      <w:r w:rsidRPr="006E5FDF">
        <w:t>m</w:t>
      </w:r>
      <w:r w:rsidRPr="006E5FDF">
        <w:rPr>
          <w:vertAlign w:val="superscript"/>
        </w:rPr>
        <w:t>2</w:t>
      </w:r>
      <w:r w:rsidRPr="006E5FDF">
        <w:t xml:space="preserve"> z wyjątkiem działek budowlanych przeznaczonych do lokalizacji infrastruktury technicznej, </w:t>
      </w:r>
      <w:r w:rsidR="00FB12FB" w:rsidRPr="006E5FDF">
        <w:t xml:space="preserve">dojść, dojazdów, </w:t>
      </w:r>
      <w:r w:rsidRPr="006E5FDF">
        <w:t>dla których nie ustala się minimalnej powierzchni nowo wydzielanych działek budowlanych;</w:t>
      </w:r>
    </w:p>
    <w:p w14:paraId="528A9E83" w14:textId="57C9E2D1" w:rsidR="00DA37F5" w:rsidRPr="006E5FDF" w:rsidRDefault="00DA37F5" w:rsidP="00E37FC7">
      <w:pPr>
        <w:numPr>
          <w:ilvl w:val="0"/>
          <w:numId w:val="8"/>
        </w:numPr>
        <w:ind w:left="284" w:hanging="284"/>
        <w:jc w:val="both"/>
      </w:pPr>
      <w:r w:rsidRPr="006E5FDF">
        <w:t>ustalenia pkt 2 nie dotyczą wydzielania działek w celu powiększenia sąsiedniej nieruchomości lub regulacji granic pomiędzy sąsiadującymi nieruchomościami;</w:t>
      </w:r>
    </w:p>
    <w:p w14:paraId="2AEFE913" w14:textId="3B2B4332" w:rsidR="00DA37F5" w:rsidRPr="006E5FDF" w:rsidRDefault="00DA37F5" w:rsidP="00E37FC7">
      <w:pPr>
        <w:numPr>
          <w:ilvl w:val="0"/>
          <w:numId w:val="8"/>
        </w:numPr>
        <w:ind w:left="284" w:hanging="284"/>
        <w:jc w:val="both"/>
      </w:pPr>
      <w:r w:rsidRPr="006E5FDF">
        <w:t>zasady obsługi w zakresie komunikacji drogowej:</w:t>
      </w:r>
    </w:p>
    <w:p w14:paraId="50CD3D71" w14:textId="2F5E8BD8" w:rsidR="00DA37F5" w:rsidRPr="006E5FDF" w:rsidRDefault="00DA37F5" w:rsidP="00E37FC7">
      <w:pPr>
        <w:numPr>
          <w:ilvl w:val="0"/>
          <w:numId w:val="10"/>
        </w:numPr>
        <w:jc w:val="both"/>
      </w:pPr>
      <w:r w:rsidRPr="006E5FDF">
        <w:t xml:space="preserve">ustala się dostęp z </w:t>
      </w:r>
      <w:r w:rsidR="006307B8" w:rsidRPr="006E5FDF">
        <w:t>dr</w:t>
      </w:r>
      <w:r w:rsidR="00955CC0" w:rsidRPr="006E5FDF">
        <w:t>ogi</w:t>
      </w:r>
      <w:r w:rsidR="0069037E" w:rsidRPr="006E5FDF">
        <w:t xml:space="preserve"> </w:t>
      </w:r>
      <w:r w:rsidR="00955CC0" w:rsidRPr="006E5FDF">
        <w:t>lokalnej</w:t>
      </w:r>
      <w:r w:rsidR="002228B8" w:rsidRPr="006E5FDF">
        <w:t xml:space="preserve"> </w:t>
      </w:r>
      <w:r w:rsidR="00B552EF" w:rsidRPr="006E5FDF">
        <w:t>2</w:t>
      </w:r>
      <w:r w:rsidR="002228B8" w:rsidRPr="006E5FDF">
        <w:t>KDL</w:t>
      </w:r>
      <w:r w:rsidR="00955CC0" w:rsidRPr="006E5FDF">
        <w:t xml:space="preserve"> wyłącznie</w:t>
      </w:r>
      <w:r w:rsidR="0069037E" w:rsidRPr="006E5FDF">
        <w:t xml:space="preserve"> </w:t>
      </w:r>
      <w:r w:rsidR="000E092F" w:rsidRPr="006E5FDF">
        <w:t xml:space="preserve">poprzez </w:t>
      </w:r>
      <w:r w:rsidR="006307B8" w:rsidRPr="006E5FDF">
        <w:t xml:space="preserve">komunikację drogową wewnętrzną </w:t>
      </w:r>
      <w:r w:rsidR="00955CC0" w:rsidRPr="006E5FDF">
        <w:t>1</w:t>
      </w:r>
      <w:r w:rsidR="006307B8" w:rsidRPr="006E5FDF">
        <w:t>KR</w:t>
      </w:r>
      <w:r w:rsidR="0069037E" w:rsidRPr="006E5FDF">
        <w:t xml:space="preserve">, </w:t>
      </w:r>
      <w:r w:rsidRPr="006E5FDF">
        <w:t>zgodnie z przepisami odrębnymi,</w:t>
      </w:r>
    </w:p>
    <w:p w14:paraId="6CBAF316" w14:textId="611FE65E" w:rsidR="00DA37F5" w:rsidRPr="006E5FDF" w:rsidRDefault="00DA37F5" w:rsidP="00E37FC7">
      <w:pPr>
        <w:numPr>
          <w:ilvl w:val="0"/>
          <w:numId w:val="10"/>
        </w:numPr>
        <w:jc w:val="both"/>
      </w:pPr>
      <w:r w:rsidRPr="006E5FDF">
        <w:t xml:space="preserve">ustala się lokalizację miejsc do parkowania z uwzględnieniem §11 pkt </w:t>
      </w:r>
      <w:r w:rsidR="00EE19EF" w:rsidRPr="006E5FDF">
        <w:t>4</w:t>
      </w:r>
      <w:r w:rsidR="006D6CB7" w:rsidRPr="006E5FDF">
        <w:t xml:space="preserve"> lit. a, pkt</w:t>
      </w:r>
      <w:r w:rsidR="00D92EAF" w:rsidRPr="006E5FDF">
        <w:t xml:space="preserve"> </w:t>
      </w:r>
      <w:r w:rsidR="00966673" w:rsidRPr="006E5FDF">
        <w:t>5</w:t>
      </w:r>
      <w:r w:rsidR="00955CC0" w:rsidRPr="006E5FDF">
        <w:t>, 6</w:t>
      </w:r>
      <w:r w:rsidRPr="006E5FDF">
        <w:t>;</w:t>
      </w:r>
    </w:p>
    <w:p w14:paraId="5B0C876E" w14:textId="77777777" w:rsidR="00DA37F5" w:rsidRPr="006E5FDF" w:rsidRDefault="00DA37F5" w:rsidP="00E37FC7">
      <w:pPr>
        <w:numPr>
          <w:ilvl w:val="0"/>
          <w:numId w:val="8"/>
        </w:numPr>
        <w:ind w:left="284" w:hanging="284"/>
        <w:jc w:val="both"/>
      </w:pPr>
      <w:r w:rsidRPr="006E5FDF">
        <w:t xml:space="preserve">stawkę procentową jednorazowej opłaty za wzrost wartości nieruchomości: 30%. </w:t>
      </w:r>
    </w:p>
    <w:p w14:paraId="0AB46B4B" w14:textId="184E5C1E" w:rsidR="00DA37F5" w:rsidRPr="006E5FDF" w:rsidRDefault="00DA37F5" w:rsidP="00430D23"/>
    <w:p w14:paraId="44A922EC" w14:textId="7B7AFE49" w:rsidR="00955CC0" w:rsidRPr="006E5FDF" w:rsidRDefault="00955CC0" w:rsidP="00955CC0">
      <w:r w:rsidRPr="006E5FDF">
        <w:t>§1</w:t>
      </w:r>
      <w:r w:rsidR="003B218D" w:rsidRPr="006E5FDF">
        <w:t>5</w:t>
      </w:r>
    </w:p>
    <w:p w14:paraId="27AD94CC" w14:textId="4C339E35" w:rsidR="00955CC0" w:rsidRPr="006E5FDF" w:rsidRDefault="00955CC0" w:rsidP="00955CC0">
      <w:pPr>
        <w:jc w:val="both"/>
      </w:pPr>
      <w:r w:rsidRPr="006E5FDF">
        <w:t xml:space="preserve">Dla terenu usług handlu lub usług handlu wielkopowierzchniowego lub usług gastronomii oznaczonego na rysunku planu symbolem </w:t>
      </w:r>
      <w:r w:rsidR="00EB54D0" w:rsidRPr="006E5FDF">
        <w:t xml:space="preserve">1UH-UW-UG </w:t>
      </w:r>
      <w:r w:rsidRPr="006E5FDF">
        <w:t>ustala się:</w:t>
      </w:r>
    </w:p>
    <w:p w14:paraId="49322083" w14:textId="77777777" w:rsidR="00955CC0" w:rsidRPr="006E5FDF" w:rsidRDefault="00955CC0" w:rsidP="00955CC0">
      <w:pPr>
        <w:numPr>
          <w:ilvl w:val="0"/>
          <w:numId w:val="38"/>
        </w:numPr>
        <w:ind w:left="284" w:hanging="284"/>
        <w:jc w:val="both"/>
      </w:pPr>
      <w:r w:rsidRPr="006E5FDF">
        <w:t>w zakresie zasad kształtowania zabudowy oraz wskaźników zagospodarowania terenu:</w:t>
      </w:r>
    </w:p>
    <w:p w14:paraId="23162998" w14:textId="23122575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dopuszczenie budowy</w:t>
      </w:r>
      <w:r w:rsidR="00EB54D0" w:rsidRPr="006E5FDF">
        <w:t>:</w:t>
      </w:r>
    </w:p>
    <w:p w14:paraId="24466431" w14:textId="77777777" w:rsidR="00955CC0" w:rsidRPr="006E5FDF" w:rsidRDefault="00955CC0" w:rsidP="00955CC0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 usługowych – usług handlu lub usług gastronomii,</w:t>
      </w:r>
    </w:p>
    <w:p w14:paraId="7EB605DD" w14:textId="275F67EB" w:rsidR="00EB54D0" w:rsidRPr="006E5FDF" w:rsidRDefault="00EB54D0" w:rsidP="00955CC0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 usług handlu wielkopowierzchniowego,</w:t>
      </w:r>
    </w:p>
    <w:p w14:paraId="78752B02" w14:textId="77777777" w:rsidR="00EB54D0" w:rsidRPr="006E5FDF" w:rsidRDefault="00EB54D0" w:rsidP="00EB54D0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garaży wbudowanych w bryłę budynku usługowego, </w:t>
      </w:r>
    </w:p>
    <w:p w14:paraId="7E0AEB11" w14:textId="77777777" w:rsidR="00955CC0" w:rsidRPr="006E5FDF" w:rsidRDefault="00955CC0" w:rsidP="00955CC0">
      <w:pPr>
        <w:pStyle w:val="Akapitzlist"/>
        <w:numPr>
          <w:ilvl w:val="0"/>
          <w:numId w:val="14"/>
        </w:numPr>
        <w:ind w:left="851"/>
        <w:jc w:val="both"/>
      </w:pPr>
      <w:r w:rsidRPr="006E5FDF">
        <w:t>wiat,</w:t>
      </w:r>
    </w:p>
    <w:p w14:paraId="55BCF32E" w14:textId="77777777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lastRenderedPageBreak/>
        <w:t>dopuszczenie dojść, dojazdów, miejsc do parkowania, placów manewrowych, infrastruktury technicznej, w tym stacji transformatorowej, zgodnie z przepisami odrębnymi,</w:t>
      </w:r>
    </w:p>
    <w:p w14:paraId="4CCA09E5" w14:textId="265ECEE3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wskaźnik nadziemnej intensywności zabudowy: od 0 do 1</w:t>
      </w:r>
      <w:r w:rsidR="001A38D3" w:rsidRPr="006E5FDF">
        <w:t>,</w:t>
      </w:r>
      <w:r w:rsidR="001D01E6" w:rsidRPr="006E5FDF">
        <w:t>8</w:t>
      </w:r>
      <w:r w:rsidRPr="006E5FDF">
        <w:t xml:space="preserve"> liczony jako stosunek powierzchni całkowitej zabudowy do powierzchni działki budowlanej,</w:t>
      </w:r>
    </w:p>
    <w:p w14:paraId="7DEA7C64" w14:textId="57803EDF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 xml:space="preserve">maksymalny udział powierzchni zabudowy: </w:t>
      </w:r>
      <w:r w:rsidR="001D01E6" w:rsidRPr="006E5FDF">
        <w:t>6</w:t>
      </w:r>
      <w:r w:rsidRPr="006E5FDF">
        <w:t xml:space="preserve">0% powierzchni działki budowlanej, z uwzględnieniem lit. </w:t>
      </w:r>
      <w:r w:rsidR="00EB54D0" w:rsidRPr="006E5FDF">
        <w:t>e</w:t>
      </w:r>
      <w:r w:rsidRPr="006E5FDF">
        <w:t>,</w:t>
      </w:r>
    </w:p>
    <w:p w14:paraId="27B2FF3E" w14:textId="77777777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powierzchnię wiaty, wyznaczoną przez rzut prostokątny dachu wiaty, mierzony po jego zewnętrznym obrysie: do 100,0 m</w:t>
      </w:r>
      <w:r w:rsidRPr="006E5FDF">
        <w:rPr>
          <w:vertAlign w:val="superscript"/>
        </w:rPr>
        <w:t>2</w:t>
      </w:r>
      <w:r w:rsidRPr="006E5FDF">
        <w:t xml:space="preserve">, </w:t>
      </w:r>
    </w:p>
    <w:p w14:paraId="18F6AB31" w14:textId="392B7359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minimalny udział powierzchni biologicznie czynnej: 1</w:t>
      </w:r>
      <w:r w:rsidR="001A38D3" w:rsidRPr="006E5FDF">
        <w:t>0</w:t>
      </w:r>
      <w:r w:rsidRPr="006E5FDF">
        <w:t>% powierzchni działki budowlanej,</w:t>
      </w:r>
    </w:p>
    <w:p w14:paraId="4A123D15" w14:textId="154009F1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maksymalną wysokość zabudowy</w:t>
      </w:r>
      <w:r w:rsidR="00344DF3" w:rsidRPr="006E5FDF">
        <w:t xml:space="preserve"> z uwzględnieniem lit. h</w:t>
      </w:r>
      <w:r w:rsidRPr="006E5FDF">
        <w:t xml:space="preserve">: </w:t>
      </w:r>
    </w:p>
    <w:p w14:paraId="67526857" w14:textId="62D4A440" w:rsidR="00EB54D0" w:rsidRPr="006E5FDF" w:rsidRDefault="00EB54D0" w:rsidP="00EB54D0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budynków: do 1</w:t>
      </w:r>
      <w:r w:rsidR="001A38D3" w:rsidRPr="006E5FDF">
        <w:t>5</w:t>
      </w:r>
      <w:r w:rsidRPr="006E5FDF">
        <w:t xml:space="preserve">,0 m, </w:t>
      </w:r>
    </w:p>
    <w:p w14:paraId="5F79BAF4" w14:textId="77777777" w:rsidR="00EB54D0" w:rsidRPr="006E5FDF" w:rsidRDefault="00EB54D0" w:rsidP="00EB54D0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wiat: do 5,50 m, </w:t>
      </w:r>
    </w:p>
    <w:p w14:paraId="5C060B50" w14:textId="77777777" w:rsidR="00EB54D0" w:rsidRPr="006E5FDF" w:rsidRDefault="00EB54D0" w:rsidP="00EB54D0">
      <w:pPr>
        <w:pStyle w:val="Akapitzlist"/>
        <w:numPr>
          <w:ilvl w:val="0"/>
          <w:numId w:val="14"/>
        </w:numPr>
        <w:ind w:left="851"/>
        <w:jc w:val="both"/>
      </w:pPr>
      <w:r w:rsidRPr="006E5FDF">
        <w:t>budowli: do 20,0 m,</w:t>
      </w:r>
    </w:p>
    <w:p w14:paraId="6F50329C" w14:textId="72B2797D" w:rsidR="00344DF3" w:rsidRPr="006E5FDF" w:rsidRDefault="00344DF3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maksymalną wysokość urządzeń reklamowych, reklam, pylonów: do 20,0 m,</w:t>
      </w:r>
    </w:p>
    <w:p w14:paraId="61E729E1" w14:textId="77CC2FBC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liczbę kondygnacji nadziemnych:</w:t>
      </w:r>
    </w:p>
    <w:p w14:paraId="4E52A856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budynków: do 3,  </w:t>
      </w:r>
    </w:p>
    <w:p w14:paraId="5410C348" w14:textId="3C5D15FF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wiat: 1, </w:t>
      </w:r>
    </w:p>
    <w:p w14:paraId="7C3E8D5A" w14:textId="77777777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dopuszczenie lokalizacji kondygnacji podziemnych, z uwzględnieniem warunków gruntowo – wodnych,</w:t>
      </w:r>
    </w:p>
    <w:p w14:paraId="06C1B620" w14:textId="06CD3FAA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 xml:space="preserve">geometrię dachów: dachy płaskie, </w:t>
      </w:r>
      <w:r w:rsidR="00321C47" w:rsidRPr="006E5FDF">
        <w:t xml:space="preserve">dachy strome - dwuspadowe </w:t>
      </w:r>
      <w:r w:rsidRPr="006E5FDF">
        <w:t xml:space="preserve">o połaciach symetrycznie zbiegających się w kalenicy, </w:t>
      </w:r>
    </w:p>
    <w:p w14:paraId="5074A9FD" w14:textId="77777777" w:rsidR="00955CC0" w:rsidRPr="006E5FDF" w:rsidRDefault="00955CC0" w:rsidP="00955CC0">
      <w:pPr>
        <w:pStyle w:val="Akapitzlist"/>
        <w:numPr>
          <w:ilvl w:val="0"/>
          <w:numId w:val="40"/>
        </w:numPr>
        <w:ind w:left="709"/>
        <w:jc w:val="both"/>
      </w:pPr>
      <w:r w:rsidRPr="006E5FDF">
        <w:t>nachylenie połaci dachowych: do 25</w:t>
      </w:r>
      <w:r w:rsidRPr="006E5FDF">
        <w:sym w:font="Symbol" w:char="F0B0"/>
      </w:r>
      <w:r w:rsidRPr="006E5FDF">
        <w:t>;</w:t>
      </w:r>
    </w:p>
    <w:p w14:paraId="26AA29E0" w14:textId="6C9F8091" w:rsidR="00955CC0" w:rsidRPr="006E5FDF" w:rsidRDefault="00955CC0" w:rsidP="00955CC0">
      <w:pPr>
        <w:numPr>
          <w:ilvl w:val="0"/>
          <w:numId w:val="38"/>
        </w:numPr>
        <w:ind w:left="284" w:hanging="284"/>
        <w:jc w:val="both"/>
      </w:pPr>
      <w:r w:rsidRPr="006E5FDF">
        <w:t xml:space="preserve">powierzchnię nowo wydzielanej działki budowlanej z uwzględnieniem pkt 3: nie mniejszą niż </w:t>
      </w:r>
      <w:r w:rsidR="0054071B" w:rsidRPr="006E5FDF">
        <w:t>5</w:t>
      </w:r>
      <w:r w:rsidRPr="006E5FDF">
        <w:t>000,0 m</w:t>
      </w:r>
      <w:r w:rsidRPr="006E5FDF">
        <w:rPr>
          <w:vertAlign w:val="superscript"/>
        </w:rPr>
        <w:t>2</w:t>
      </w:r>
      <w:r w:rsidRPr="006E5FDF">
        <w:t xml:space="preserve"> z wyjątkiem działek budowlanych przeznaczonych do lokalizacji infrastruktury technicznej, dojść, dojazdów, dla których nie ustala się minimalnej powierzchni nowo wydzielanych działek budowlanych;</w:t>
      </w:r>
    </w:p>
    <w:p w14:paraId="69153D7B" w14:textId="77777777" w:rsidR="00955CC0" w:rsidRPr="006E5FDF" w:rsidRDefault="00955CC0" w:rsidP="00955CC0">
      <w:pPr>
        <w:numPr>
          <w:ilvl w:val="0"/>
          <w:numId w:val="38"/>
        </w:numPr>
        <w:ind w:left="284" w:hanging="284"/>
        <w:jc w:val="both"/>
      </w:pPr>
      <w:r w:rsidRPr="006E5FDF">
        <w:t>ustalenia pkt 2 nie dotyczą wydzielania działek w celu powiększenia sąsiedniej nieruchomości lub regulacji granic pomiędzy sąsiadującymi nieruchomościami;</w:t>
      </w:r>
    </w:p>
    <w:p w14:paraId="6EE47FFB" w14:textId="77777777" w:rsidR="00955CC0" w:rsidRPr="006E5FDF" w:rsidRDefault="00955CC0" w:rsidP="00955CC0">
      <w:pPr>
        <w:numPr>
          <w:ilvl w:val="0"/>
          <w:numId w:val="38"/>
        </w:numPr>
        <w:ind w:left="284" w:hanging="284"/>
        <w:jc w:val="both"/>
      </w:pPr>
      <w:r w:rsidRPr="006E5FDF">
        <w:t>zasady obsługi w zakresie komunikacji drogowej:</w:t>
      </w:r>
    </w:p>
    <w:p w14:paraId="4F0EBA64" w14:textId="613D7F90" w:rsidR="00955CC0" w:rsidRPr="006E5FDF" w:rsidRDefault="00955CC0" w:rsidP="00955CC0">
      <w:pPr>
        <w:numPr>
          <w:ilvl w:val="0"/>
          <w:numId w:val="39"/>
        </w:numPr>
        <w:jc w:val="both"/>
      </w:pPr>
      <w:r w:rsidRPr="006E5FDF">
        <w:t xml:space="preserve">ustala się dostęp z drogi lokalnej </w:t>
      </w:r>
      <w:r w:rsidR="00B552EF" w:rsidRPr="006E5FDF">
        <w:t>2</w:t>
      </w:r>
      <w:r w:rsidR="002228B8" w:rsidRPr="006E5FDF">
        <w:t xml:space="preserve">KDL </w:t>
      </w:r>
      <w:r w:rsidRPr="006E5FDF">
        <w:t>wyłącznie poprzez komunikację drogową wewnętrzną 1KR, zgodnie z przepisami odrębnymi,</w:t>
      </w:r>
    </w:p>
    <w:p w14:paraId="03117210" w14:textId="77777777" w:rsidR="00955CC0" w:rsidRPr="006E5FDF" w:rsidRDefault="00955CC0" w:rsidP="00955CC0">
      <w:pPr>
        <w:numPr>
          <w:ilvl w:val="0"/>
          <w:numId w:val="39"/>
        </w:numPr>
        <w:jc w:val="both"/>
      </w:pPr>
      <w:r w:rsidRPr="006E5FDF">
        <w:t>ustala się lokalizację miejsc do parkowania z uwzględnieniem §11 pkt 4 lit. a, pkt 5, 6;</w:t>
      </w:r>
    </w:p>
    <w:p w14:paraId="4F517A39" w14:textId="77777777" w:rsidR="00955CC0" w:rsidRPr="006E5FDF" w:rsidRDefault="00955CC0" w:rsidP="00955CC0">
      <w:pPr>
        <w:numPr>
          <w:ilvl w:val="0"/>
          <w:numId w:val="38"/>
        </w:numPr>
        <w:ind w:left="284" w:hanging="284"/>
        <w:jc w:val="both"/>
      </w:pPr>
      <w:r w:rsidRPr="006E5FDF">
        <w:t xml:space="preserve">stawkę procentową jednorazowej opłaty za wzrost wartości nieruchomości: 30%. </w:t>
      </w:r>
    </w:p>
    <w:p w14:paraId="2C04B0F5" w14:textId="77777777" w:rsidR="00955CC0" w:rsidRPr="006E5FDF" w:rsidRDefault="00955CC0" w:rsidP="00430D23"/>
    <w:p w14:paraId="387A28F0" w14:textId="21DF97BB" w:rsidR="003B218D" w:rsidRPr="006E5FDF" w:rsidRDefault="003B218D" w:rsidP="003B218D">
      <w:r w:rsidRPr="006E5FDF">
        <w:t>§16</w:t>
      </w:r>
    </w:p>
    <w:p w14:paraId="418140C0" w14:textId="0ADFABEC" w:rsidR="003B218D" w:rsidRPr="006E5FDF" w:rsidRDefault="003B218D" w:rsidP="003B218D">
      <w:pPr>
        <w:jc w:val="both"/>
      </w:pPr>
      <w:r w:rsidRPr="006E5FDF">
        <w:t>Dla terenu usług handlu lub usług gastronomii lub składów i magazynów, oznaczonego na rysunku planu symbolem 1UH-UG-PS ustala się:</w:t>
      </w:r>
    </w:p>
    <w:p w14:paraId="169DDD1F" w14:textId="77777777" w:rsidR="003B218D" w:rsidRPr="006E5FDF" w:rsidRDefault="003B218D" w:rsidP="003B218D">
      <w:pPr>
        <w:numPr>
          <w:ilvl w:val="0"/>
          <w:numId w:val="41"/>
        </w:numPr>
        <w:ind w:left="284" w:hanging="284"/>
        <w:jc w:val="both"/>
      </w:pPr>
      <w:r w:rsidRPr="006E5FDF">
        <w:t>w zakresie zasad kształtowania zabudowy oraz wskaźników zagospodarowania terenu:</w:t>
      </w:r>
    </w:p>
    <w:p w14:paraId="691FC502" w14:textId="6633926C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dopuszczenie budowy z uwzględnieniem lit. b:</w:t>
      </w:r>
    </w:p>
    <w:p w14:paraId="02D5C4FB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 usługowych – usług handlu lub usług gastronomii,</w:t>
      </w:r>
    </w:p>
    <w:p w14:paraId="56AB3AE0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składów lub magazynów, </w:t>
      </w:r>
    </w:p>
    <w:p w14:paraId="3F63C0F4" w14:textId="6109F93B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namiotów magazynowych i składowych, namiotów usługowych,</w:t>
      </w:r>
    </w:p>
    <w:p w14:paraId="4AA71BAB" w14:textId="77777777" w:rsidR="001C12C4" w:rsidRPr="006E5FDF" w:rsidRDefault="001C12C4" w:rsidP="001C12C4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garaży wbudowanych w bryłę budynku, </w:t>
      </w:r>
    </w:p>
    <w:p w14:paraId="3D92C527" w14:textId="3A546A4E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wiat,</w:t>
      </w:r>
    </w:p>
    <w:p w14:paraId="2D719330" w14:textId="77777777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zakaz usług handlu o powierzchni sprzedaży powyżej 2000,0 m</w:t>
      </w:r>
      <w:r w:rsidRPr="006E5FDF">
        <w:rPr>
          <w:vertAlign w:val="superscript"/>
        </w:rPr>
        <w:t>2</w:t>
      </w:r>
      <w:r w:rsidRPr="006E5FDF">
        <w:t>,</w:t>
      </w:r>
    </w:p>
    <w:p w14:paraId="46AEC8E5" w14:textId="2CA9D7BE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dopuszczenie dojść, dojazdów, miejsc do parkowania, placów manewrowych, infrastruktury technicznej, w tym stacji transformatorowej, zgodnie z przepisami odrębnymi,</w:t>
      </w:r>
    </w:p>
    <w:p w14:paraId="3A5DD355" w14:textId="38AD1A7C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wskaźnik nadziemnej intensywności zabudowy: od 0 do 1</w:t>
      </w:r>
      <w:r w:rsidR="001A38D3" w:rsidRPr="006E5FDF">
        <w:t>,</w:t>
      </w:r>
      <w:r w:rsidR="00853614" w:rsidRPr="006E5FDF">
        <w:t>8</w:t>
      </w:r>
      <w:r w:rsidRPr="006E5FDF">
        <w:t xml:space="preserve"> liczony jako stosunek powierzchni całkowitej zabudowy do powierzchni działki budowlanej,</w:t>
      </w:r>
    </w:p>
    <w:p w14:paraId="3C812B10" w14:textId="07DD4870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lastRenderedPageBreak/>
        <w:t xml:space="preserve">maksymalny udział powierzchni zabudowy: </w:t>
      </w:r>
      <w:r w:rsidR="00853614" w:rsidRPr="006E5FDF">
        <w:t>6</w:t>
      </w:r>
      <w:r w:rsidRPr="006E5FDF">
        <w:t xml:space="preserve">0% powierzchni działki budowlanej, z uwzględnieniem lit. </w:t>
      </w:r>
      <w:r w:rsidR="001A38D3" w:rsidRPr="006E5FDF">
        <w:t>f</w:t>
      </w:r>
      <w:r w:rsidRPr="006E5FDF">
        <w:t>,</w:t>
      </w:r>
    </w:p>
    <w:p w14:paraId="425DCDB8" w14:textId="77777777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powierzchnię wiaty, wyznaczoną przez rzut prostokątny dachu wiaty, mierzony po jego zewnętrznym obrysie: do 100,0 m</w:t>
      </w:r>
      <w:r w:rsidRPr="006E5FDF">
        <w:rPr>
          <w:vertAlign w:val="superscript"/>
        </w:rPr>
        <w:t>2</w:t>
      </w:r>
      <w:r w:rsidRPr="006E5FDF">
        <w:t xml:space="preserve">, </w:t>
      </w:r>
    </w:p>
    <w:p w14:paraId="23A9DB92" w14:textId="6E06F514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minimalny udział powierzchni biologicznie czynnej: 1</w:t>
      </w:r>
      <w:r w:rsidR="001A38D3" w:rsidRPr="006E5FDF">
        <w:t>0</w:t>
      </w:r>
      <w:r w:rsidRPr="006E5FDF">
        <w:t>% powierzchni działki budowlanej,</w:t>
      </w:r>
    </w:p>
    <w:p w14:paraId="46592DB4" w14:textId="68657495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maksymalną wysokość zabudowy</w:t>
      </w:r>
      <w:r w:rsidR="00344DF3" w:rsidRPr="006E5FDF">
        <w:t xml:space="preserve"> z uwzględnieniem lit. i</w:t>
      </w:r>
      <w:r w:rsidRPr="006E5FDF">
        <w:t xml:space="preserve">: </w:t>
      </w:r>
    </w:p>
    <w:p w14:paraId="663B3F09" w14:textId="18625FB0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budynków: do 1</w:t>
      </w:r>
      <w:r w:rsidR="001A38D3" w:rsidRPr="006E5FDF">
        <w:t>5</w:t>
      </w:r>
      <w:r w:rsidRPr="006E5FDF">
        <w:t xml:space="preserve">,0 m, </w:t>
      </w:r>
    </w:p>
    <w:p w14:paraId="09EE24A6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wiat: do 5,50 m, </w:t>
      </w:r>
    </w:p>
    <w:p w14:paraId="1000A8C2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budowli: do 20,0 m,</w:t>
      </w:r>
    </w:p>
    <w:p w14:paraId="08E0280C" w14:textId="77777777" w:rsidR="00344DF3" w:rsidRPr="006E5FDF" w:rsidRDefault="00344DF3" w:rsidP="00344DF3">
      <w:pPr>
        <w:pStyle w:val="Akapitzlist"/>
        <w:numPr>
          <w:ilvl w:val="0"/>
          <w:numId w:val="42"/>
        </w:numPr>
        <w:ind w:left="709"/>
        <w:jc w:val="both"/>
      </w:pPr>
      <w:r w:rsidRPr="006E5FDF">
        <w:t xml:space="preserve">maksymalną wysokość urządzeń reklamowych, reklam, pylonów: do 20,0 m, </w:t>
      </w:r>
    </w:p>
    <w:p w14:paraId="0456D3A7" w14:textId="17366AEC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 xml:space="preserve">liczbę kondygnacji nadziemnych: </w:t>
      </w:r>
    </w:p>
    <w:p w14:paraId="7E206DE5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budynków: do 3,  </w:t>
      </w:r>
    </w:p>
    <w:p w14:paraId="3D24D50A" w14:textId="4BCC3FF5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wiat: 1, </w:t>
      </w:r>
    </w:p>
    <w:p w14:paraId="1202517D" w14:textId="77777777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dopuszczenie lokalizacji kondygnacji podziemnych, z uwzględnieniem warunków gruntowo – wodnych,</w:t>
      </w:r>
    </w:p>
    <w:p w14:paraId="7DFCD524" w14:textId="3A82A3DA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 xml:space="preserve">geometrię dachów: dachy płaskie, </w:t>
      </w:r>
      <w:r w:rsidR="00321C47" w:rsidRPr="006E5FDF">
        <w:t xml:space="preserve">dachy strome - dwuspadowe </w:t>
      </w:r>
      <w:r w:rsidRPr="006E5FDF">
        <w:t xml:space="preserve">o połaciach symetrycznie zbiegających się w kalenicy, </w:t>
      </w:r>
    </w:p>
    <w:p w14:paraId="6789B0C6" w14:textId="77777777" w:rsidR="003B218D" w:rsidRPr="006E5FDF" w:rsidRDefault="003B218D" w:rsidP="003B218D">
      <w:pPr>
        <w:pStyle w:val="Akapitzlist"/>
        <w:numPr>
          <w:ilvl w:val="0"/>
          <w:numId w:val="42"/>
        </w:numPr>
        <w:ind w:left="709"/>
        <w:jc w:val="both"/>
      </w:pPr>
      <w:r w:rsidRPr="006E5FDF">
        <w:t>nachylenie połaci dachowych: do 25</w:t>
      </w:r>
      <w:r w:rsidRPr="006E5FDF">
        <w:sym w:font="Symbol" w:char="F0B0"/>
      </w:r>
      <w:r w:rsidRPr="006E5FDF">
        <w:t>;</w:t>
      </w:r>
    </w:p>
    <w:p w14:paraId="284F8EF2" w14:textId="14451719" w:rsidR="003B218D" w:rsidRPr="006E5FDF" w:rsidRDefault="003B218D" w:rsidP="003B218D">
      <w:pPr>
        <w:numPr>
          <w:ilvl w:val="0"/>
          <w:numId w:val="41"/>
        </w:numPr>
        <w:ind w:left="284" w:hanging="284"/>
        <w:jc w:val="both"/>
      </w:pPr>
      <w:r w:rsidRPr="006E5FDF">
        <w:t>powierzchnię nowo wydzielanej działki budowlanej z uwzględnieniem pkt 3: nie mniejszą niż 1700,0 m</w:t>
      </w:r>
      <w:r w:rsidRPr="006E5FDF">
        <w:rPr>
          <w:vertAlign w:val="superscript"/>
        </w:rPr>
        <w:t>2</w:t>
      </w:r>
      <w:r w:rsidRPr="006E5FDF">
        <w:t xml:space="preserve"> z wyjątkiem działek budowlanych przeznaczonych do lokalizacji infrastruktury technicznej, dojść, dojazdów, dla których nie ustala się minimalnej powierzchni nowo wydzielanych działek budowlanych;</w:t>
      </w:r>
    </w:p>
    <w:p w14:paraId="0F2BACCA" w14:textId="77777777" w:rsidR="003B218D" w:rsidRPr="006E5FDF" w:rsidRDefault="003B218D" w:rsidP="003B218D">
      <w:pPr>
        <w:numPr>
          <w:ilvl w:val="0"/>
          <w:numId w:val="41"/>
        </w:numPr>
        <w:ind w:left="284" w:hanging="284"/>
        <w:jc w:val="both"/>
      </w:pPr>
      <w:r w:rsidRPr="006E5FDF">
        <w:t>ustalenia pkt 2 nie dotyczą wydzielania działek w celu powiększenia sąsiedniej nieruchomości lub regulacji granic pomiędzy sąsiadującymi nieruchomościami;</w:t>
      </w:r>
    </w:p>
    <w:p w14:paraId="199070D1" w14:textId="77777777" w:rsidR="003B218D" w:rsidRPr="006E5FDF" w:rsidRDefault="003B218D" w:rsidP="003B218D">
      <w:pPr>
        <w:numPr>
          <w:ilvl w:val="0"/>
          <w:numId w:val="41"/>
        </w:numPr>
        <w:ind w:left="284" w:hanging="284"/>
        <w:jc w:val="both"/>
      </w:pPr>
      <w:r w:rsidRPr="006E5FDF">
        <w:t>zasady obsługi w zakresie komunikacji drogowej:</w:t>
      </w:r>
    </w:p>
    <w:p w14:paraId="5544B494" w14:textId="77861F8B" w:rsidR="003B218D" w:rsidRPr="006E5FDF" w:rsidRDefault="003B218D" w:rsidP="003B218D">
      <w:pPr>
        <w:numPr>
          <w:ilvl w:val="0"/>
          <w:numId w:val="43"/>
        </w:numPr>
        <w:jc w:val="both"/>
      </w:pPr>
      <w:r w:rsidRPr="006E5FDF">
        <w:t xml:space="preserve">ustala się dostęp z drogi lokalnej </w:t>
      </w:r>
      <w:r w:rsidR="000B468D" w:rsidRPr="006E5FDF">
        <w:t>2</w:t>
      </w:r>
      <w:r w:rsidR="002228B8" w:rsidRPr="006E5FDF">
        <w:t xml:space="preserve">KDL </w:t>
      </w:r>
      <w:r w:rsidRPr="006E5FDF">
        <w:t>wyłącznie poprzez komunikację drogową wewnętrzną 1KR, zgodnie z przepisami odrębnymi,</w:t>
      </w:r>
    </w:p>
    <w:p w14:paraId="47D06383" w14:textId="77777777" w:rsidR="003B218D" w:rsidRPr="006E5FDF" w:rsidRDefault="003B218D" w:rsidP="003B218D">
      <w:pPr>
        <w:numPr>
          <w:ilvl w:val="0"/>
          <w:numId w:val="43"/>
        </w:numPr>
        <w:jc w:val="both"/>
      </w:pPr>
      <w:r w:rsidRPr="006E5FDF">
        <w:t>ustala się lokalizację miejsc do parkowania z uwzględnieniem §11 pkt 4 lit. a, pkt 5, 6;</w:t>
      </w:r>
    </w:p>
    <w:p w14:paraId="208678F3" w14:textId="77777777" w:rsidR="003B218D" w:rsidRPr="006E5FDF" w:rsidRDefault="003B218D" w:rsidP="003B218D">
      <w:pPr>
        <w:numPr>
          <w:ilvl w:val="0"/>
          <w:numId w:val="41"/>
        </w:numPr>
        <w:ind w:left="284" w:hanging="284"/>
        <w:jc w:val="both"/>
      </w:pPr>
      <w:r w:rsidRPr="006E5FDF">
        <w:t xml:space="preserve">stawkę procentową jednorazowej opłaty za wzrost wartości nieruchomości: 30%. </w:t>
      </w:r>
    </w:p>
    <w:p w14:paraId="29051FFE" w14:textId="77777777" w:rsidR="00955CC0" w:rsidRPr="006E5FDF" w:rsidRDefault="00955CC0" w:rsidP="00430D23"/>
    <w:p w14:paraId="1C235EA3" w14:textId="4F29EABC" w:rsidR="003B218D" w:rsidRPr="006E5FDF" w:rsidRDefault="003B218D" w:rsidP="003B218D">
      <w:r w:rsidRPr="006E5FDF">
        <w:t>§17</w:t>
      </w:r>
    </w:p>
    <w:p w14:paraId="13F24F3C" w14:textId="11060B8C" w:rsidR="003B218D" w:rsidRPr="006E5FDF" w:rsidRDefault="003B218D" w:rsidP="003B218D">
      <w:pPr>
        <w:jc w:val="both"/>
      </w:pPr>
      <w:r w:rsidRPr="006E5FDF">
        <w:t>Dla terenu usług handlu lub produkcji, oznaczonego na rysunku planu symbolem 1UH-P ustala się:</w:t>
      </w:r>
    </w:p>
    <w:p w14:paraId="51D6773B" w14:textId="77777777" w:rsidR="003B218D" w:rsidRPr="006E5FDF" w:rsidRDefault="003B218D" w:rsidP="003B218D">
      <w:pPr>
        <w:numPr>
          <w:ilvl w:val="0"/>
          <w:numId w:val="44"/>
        </w:numPr>
        <w:ind w:left="284" w:hanging="284"/>
        <w:jc w:val="both"/>
      </w:pPr>
      <w:r w:rsidRPr="006E5FDF">
        <w:t>w zakresie zasad kształtowania zabudowy oraz wskaźników zagospodarowania terenu:</w:t>
      </w:r>
    </w:p>
    <w:p w14:paraId="2BA8E262" w14:textId="7777777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dopuszczenie budowy z uwzględnieniem lit. b:</w:t>
      </w:r>
    </w:p>
    <w:p w14:paraId="09019C2D" w14:textId="584EA450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 usługowych – usług handlu,</w:t>
      </w:r>
    </w:p>
    <w:p w14:paraId="1DD12445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garaży wbudowanych w bryłę budynku usługowego, </w:t>
      </w:r>
    </w:p>
    <w:p w14:paraId="1F5507C5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obiektów produkcyjnych, składów lub magazynów, </w:t>
      </w:r>
    </w:p>
    <w:p w14:paraId="7B692E33" w14:textId="01FE998B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namiotów magazynowych i składowych, namiotów usługowych, </w:t>
      </w:r>
    </w:p>
    <w:p w14:paraId="0D1E5124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wiat,</w:t>
      </w:r>
    </w:p>
    <w:p w14:paraId="6DFABB13" w14:textId="44E90613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portierni,</w:t>
      </w:r>
    </w:p>
    <w:p w14:paraId="5F1B9A3C" w14:textId="7777777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zakaz usług handlu o powierzchni sprzedaży powyżej 2000,0 m</w:t>
      </w:r>
      <w:r w:rsidRPr="006E5FDF">
        <w:rPr>
          <w:vertAlign w:val="superscript"/>
        </w:rPr>
        <w:t>2</w:t>
      </w:r>
      <w:r w:rsidRPr="006E5FDF">
        <w:t>,</w:t>
      </w:r>
    </w:p>
    <w:p w14:paraId="40F8C690" w14:textId="7777777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dopuszczenie dojść, dojazdów, miejsc do parkowania, placów manewrowych, infrastruktury technicznej, w tym stacji transformatorowej, zgodnie z przepisami odrębnymi,</w:t>
      </w:r>
    </w:p>
    <w:p w14:paraId="22E66931" w14:textId="08C7230C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wskaźnik nadziemnej intensywności zabudowy: od 0 do 1</w:t>
      </w:r>
      <w:r w:rsidR="001A38D3" w:rsidRPr="006E5FDF">
        <w:t>,35</w:t>
      </w:r>
      <w:r w:rsidRPr="006E5FDF">
        <w:t xml:space="preserve"> liczony jako stosunek powierzchni całkowitej zabudowy do powierzchni działki budowlanej,</w:t>
      </w:r>
    </w:p>
    <w:p w14:paraId="7C5E3F55" w14:textId="4F30B7F2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 xml:space="preserve">maksymalny udział powierzchni zabudowy: </w:t>
      </w:r>
      <w:r w:rsidR="001A38D3" w:rsidRPr="006E5FDF">
        <w:t>45</w:t>
      </w:r>
      <w:r w:rsidRPr="006E5FDF">
        <w:t xml:space="preserve">% powierzchni działki budowlanej, z uwzględnieniem lit. </w:t>
      </w:r>
      <w:r w:rsidR="001A38D3" w:rsidRPr="006E5FDF">
        <w:t>f</w:t>
      </w:r>
      <w:r w:rsidRPr="006E5FDF">
        <w:t>,</w:t>
      </w:r>
    </w:p>
    <w:p w14:paraId="46B0AB78" w14:textId="7777777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powierzchnię wiaty, wyznaczoną przez rzut prostokątny dachu wiaty, mierzony po jego zewnętrznym obrysie: do 100,0 m</w:t>
      </w:r>
      <w:r w:rsidRPr="006E5FDF">
        <w:rPr>
          <w:vertAlign w:val="superscript"/>
        </w:rPr>
        <w:t>2</w:t>
      </w:r>
      <w:r w:rsidRPr="006E5FDF">
        <w:t xml:space="preserve">, </w:t>
      </w:r>
    </w:p>
    <w:p w14:paraId="02AF03B9" w14:textId="770FAEDD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lastRenderedPageBreak/>
        <w:t>minimalny udział powierzchni biologicznie czynnej: 1</w:t>
      </w:r>
      <w:r w:rsidR="001A38D3" w:rsidRPr="006E5FDF">
        <w:t>0</w:t>
      </w:r>
      <w:r w:rsidRPr="006E5FDF">
        <w:t>% powierzchni działki budowlanej,</w:t>
      </w:r>
    </w:p>
    <w:p w14:paraId="0F2E7D9E" w14:textId="0B07CC2E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maksymalną wysokość zabudowy</w:t>
      </w:r>
      <w:r w:rsidR="00344DF3" w:rsidRPr="006E5FDF">
        <w:t xml:space="preserve"> z uwzględnieniem lit. i</w:t>
      </w:r>
      <w:r w:rsidRPr="006E5FDF">
        <w:t xml:space="preserve">: </w:t>
      </w:r>
    </w:p>
    <w:p w14:paraId="0595CCBA" w14:textId="1057DD7E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budynków: do 1</w:t>
      </w:r>
      <w:r w:rsidR="001A38D3" w:rsidRPr="006E5FDF">
        <w:t>5</w:t>
      </w:r>
      <w:r w:rsidRPr="006E5FDF">
        <w:t xml:space="preserve">,0 m, </w:t>
      </w:r>
      <w:r w:rsidR="00B17323" w:rsidRPr="006E5FDF">
        <w:t>w tym portierni do 5,50 m,</w:t>
      </w:r>
    </w:p>
    <w:p w14:paraId="5EDBBA22" w14:textId="2D3BC8AA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wiat</w:t>
      </w:r>
      <w:r w:rsidR="00B17323" w:rsidRPr="006E5FDF">
        <w:t>: do 5,50 m,</w:t>
      </w:r>
    </w:p>
    <w:p w14:paraId="2E809DE4" w14:textId="77777777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>budowli: do 20,0 m,</w:t>
      </w:r>
    </w:p>
    <w:p w14:paraId="0FA17842" w14:textId="77777777" w:rsidR="00344DF3" w:rsidRPr="006E5FDF" w:rsidRDefault="00344DF3" w:rsidP="00344DF3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 xml:space="preserve">maksymalną wysokość urządzeń reklamowych, reklam, pylonów: do 20,0 m, </w:t>
      </w:r>
    </w:p>
    <w:p w14:paraId="1736111E" w14:textId="7E409E42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 xml:space="preserve">liczbę kondygnacji nadziemnych: </w:t>
      </w:r>
    </w:p>
    <w:p w14:paraId="013810C8" w14:textId="62DD8F69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budynków: do 3,  </w:t>
      </w:r>
    </w:p>
    <w:p w14:paraId="5EE87BFB" w14:textId="194F6AAA" w:rsidR="003B218D" w:rsidRPr="006E5FDF" w:rsidRDefault="003B218D" w:rsidP="003B218D">
      <w:pPr>
        <w:pStyle w:val="Akapitzlist"/>
        <w:numPr>
          <w:ilvl w:val="0"/>
          <w:numId w:val="14"/>
        </w:numPr>
        <w:ind w:left="851"/>
        <w:jc w:val="both"/>
      </w:pPr>
      <w:r w:rsidRPr="006E5FDF">
        <w:t xml:space="preserve">wiat, portierni: 1, </w:t>
      </w:r>
    </w:p>
    <w:p w14:paraId="103B64D9" w14:textId="7777777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dopuszczenie lokalizacji kondygnacji podziemnych, z uwzględnieniem warunków gruntowo – wodnych,</w:t>
      </w:r>
    </w:p>
    <w:p w14:paraId="51988E1B" w14:textId="3DCE04F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 xml:space="preserve">geometrię dachów: dachy płaskie, </w:t>
      </w:r>
      <w:r w:rsidR="00321C47" w:rsidRPr="006E5FDF">
        <w:t xml:space="preserve">dachy strome - dwuspadowe </w:t>
      </w:r>
      <w:r w:rsidRPr="006E5FDF">
        <w:t xml:space="preserve">o połaciach symetrycznie zbiegających się w kalenicy, </w:t>
      </w:r>
    </w:p>
    <w:p w14:paraId="64908144" w14:textId="77777777" w:rsidR="003B218D" w:rsidRPr="006E5FDF" w:rsidRDefault="003B218D" w:rsidP="003B218D">
      <w:pPr>
        <w:pStyle w:val="Akapitzlist"/>
        <w:numPr>
          <w:ilvl w:val="0"/>
          <w:numId w:val="46"/>
        </w:numPr>
        <w:ind w:left="709" w:hanging="283"/>
        <w:jc w:val="both"/>
      </w:pPr>
      <w:r w:rsidRPr="006E5FDF">
        <w:t>nachylenie połaci dachowych: do 25</w:t>
      </w:r>
      <w:r w:rsidRPr="006E5FDF">
        <w:sym w:font="Symbol" w:char="F0B0"/>
      </w:r>
      <w:r w:rsidRPr="006E5FDF">
        <w:t>;</w:t>
      </w:r>
    </w:p>
    <w:p w14:paraId="16BBF748" w14:textId="12EA07C5" w:rsidR="003B218D" w:rsidRPr="006E5FDF" w:rsidRDefault="003B218D" w:rsidP="003B218D">
      <w:pPr>
        <w:numPr>
          <w:ilvl w:val="0"/>
          <w:numId w:val="44"/>
        </w:numPr>
        <w:ind w:left="284" w:hanging="284"/>
        <w:jc w:val="both"/>
      </w:pPr>
      <w:r w:rsidRPr="006E5FDF">
        <w:t xml:space="preserve">powierzchnię nowo wydzielanej działki budowlanej z uwzględnieniem pkt 3: nie mniejszą niż </w:t>
      </w:r>
      <w:r w:rsidR="002228B8" w:rsidRPr="006E5FDF">
        <w:t>2</w:t>
      </w:r>
      <w:r w:rsidR="000B468D" w:rsidRPr="006E5FDF">
        <w:t>3</w:t>
      </w:r>
      <w:r w:rsidRPr="006E5FDF">
        <w:t>00,0 m</w:t>
      </w:r>
      <w:r w:rsidRPr="006E5FDF">
        <w:rPr>
          <w:vertAlign w:val="superscript"/>
        </w:rPr>
        <w:t>2</w:t>
      </w:r>
      <w:r w:rsidRPr="006E5FDF">
        <w:t xml:space="preserve"> z wyjątkiem działek budowlanych przeznaczonych do lokalizacji infrastruktury technicznej, dojść, dojazdów, dla których nie ustala się minimalnej powierzchni nowo wydzielanych działek budowlanych;</w:t>
      </w:r>
    </w:p>
    <w:p w14:paraId="440A3602" w14:textId="77777777" w:rsidR="003B218D" w:rsidRPr="006E5FDF" w:rsidRDefault="003B218D" w:rsidP="003B218D">
      <w:pPr>
        <w:numPr>
          <w:ilvl w:val="0"/>
          <w:numId w:val="44"/>
        </w:numPr>
        <w:ind w:left="284" w:hanging="284"/>
        <w:jc w:val="both"/>
      </w:pPr>
      <w:r w:rsidRPr="006E5FDF">
        <w:t>ustalenia pkt 2 nie dotyczą wydzielania działek w celu powiększenia sąsiedniej nieruchomości lub regulacji granic pomiędzy sąsiadującymi nieruchomościami;</w:t>
      </w:r>
    </w:p>
    <w:p w14:paraId="56C6D50C" w14:textId="77777777" w:rsidR="003B218D" w:rsidRPr="006E5FDF" w:rsidRDefault="003B218D" w:rsidP="003B218D">
      <w:pPr>
        <w:numPr>
          <w:ilvl w:val="0"/>
          <w:numId w:val="44"/>
        </w:numPr>
        <w:ind w:left="284" w:hanging="284"/>
        <w:jc w:val="both"/>
      </w:pPr>
      <w:r w:rsidRPr="006E5FDF">
        <w:t>zasady obsługi w zakresie komunikacji drogowej:</w:t>
      </w:r>
    </w:p>
    <w:p w14:paraId="24E823E6" w14:textId="57CAAF22" w:rsidR="003B218D" w:rsidRPr="006E5FDF" w:rsidRDefault="003B218D" w:rsidP="003B218D">
      <w:pPr>
        <w:numPr>
          <w:ilvl w:val="0"/>
          <w:numId w:val="45"/>
        </w:numPr>
        <w:jc w:val="both"/>
      </w:pPr>
      <w:r w:rsidRPr="006E5FDF">
        <w:t xml:space="preserve">ustala się dostęp z drogi lokalnej </w:t>
      </w:r>
      <w:r w:rsidR="000B468D" w:rsidRPr="006E5FDF">
        <w:t>2</w:t>
      </w:r>
      <w:r w:rsidR="002228B8" w:rsidRPr="006E5FDF">
        <w:t xml:space="preserve">KDL </w:t>
      </w:r>
      <w:r w:rsidRPr="006E5FDF">
        <w:t>wyłącznie poprzez komunikację drogową wewnętrzną 1KR, zgodnie z przepisami odrębnymi,</w:t>
      </w:r>
    </w:p>
    <w:p w14:paraId="78B5EFAA" w14:textId="50F36329" w:rsidR="003B218D" w:rsidRPr="006E5FDF" w:rsidRDefault="003B218D" w:rsidP="003B218D">
      <w:pPr>
        <w:numPr>
          <w:ilvl w:val="0"/>
          <w:numId w:val="45"/>
        </w:numPr>
        <w:jc w:val="both"/>
      </w:pPr>
      <w:r w:rsidRPr="006E5FDF">
        <w:t xml:space="preserve">ustala się lokalizację miejsc do parkowania z uwzględnieniem §11 pkt 4 lit. </w:t>
      </w:r>
      <w:r w:rsidR="002228B8" w:rsidRPr="006E5FDF">
        <w:t>b</w:t>
      </w:r>
      <w:r w:rsidRPr="006E5FDF">
        <w:t>, pkt 5, 6;</w:t>
      </w:r>
    </w:p>
    <w:p w14:paraId="76B8470A" w14:textId="77777777" w:rsidR="003B218D" w:rsidRPr="006E5FDF" w:rsidRDefault="003B218D" w:rsidP="003B218D">
      <w:pPr>
        <w:numPr>
          <w:ilvl w:val="0"/>
          <w:numId w:val="44"/>
        </w:numPr>
        <w:ind w:left="284" w:hanging="284"/>
        <w:jc w:val="both"/>
      </w:pPr>
      <w:r w:rsidRPr="006E5FDF">
        <w:t xml:space="preserve">stawkę procentową jednorazowej opłaty za wzrost wartości nieruchomości: 30%. </w:t>
      </w:r>
    </w:p>
    <w:p w14:paraId="4CDEF87D" w14:textId="77777777" w:rsidR="003B218D" w:rsidRPr="006E5FDF" w:rsidRDefault="003B218D" w:rsidP="00430D23"/>
    <w:p w14:paraId="04734DAB" w14:textId="1B4F543C" w:rsidR="006F6868" w:rsidRPr="006E5FDF" w:rsidRDefault="006F6868" w:rsidP="006F6868">
      <w:r w:rsidRPr="006E5FDF">
        <w:t>§</w:t>
      </w:r>
      <w:r w:rsidR="00331A96" w:rsidRPr="006E5FDF">
        <w:t>1</w:t>
      </w:r>
      <w:r w:rsidR="00BD36FE" w:rsidRPr="006E5FDF">
        <w:t>8</w:t>
      </w:r>
    </w:p>
    <w:p w14:paraId="567749AC" w14:textId="744E27AB" w:rsidR="006F6868" w:rsidRPr="006E5FDF" w:rsidRDefault="006F6868" w:rsidP="006F6868">
      <w:pPr>
        <w:jc w:val="both"/>
      </w:pPr>
      <w:r w:rsidRPr="006E5FDF">
        <w:t>Dla teren</w:t>
      </w:r>
      <w:r w:rsidR="002228B8" w:rsidRPr="006E5FDF">
        <w:t>u zieleni urządzonej</w:t>
      </w:r>
      <w:r w:rsidRPr="006E5FDF">
        <w:t>, oznaczon</w:t>
      </w:r>
      <w:r w:rsidR="002228B8" w:rsidRPr="006E5FDF">
        <w:t>ego</w:t>
      </w:r>
      <w:r w:rsidRPr="006E5FDF">
        <w:t xml:space="preserve"> na rysunku planu symbol</w:t>
      </w:r>
      <w:r w:rsidR="002228B8" w:rsidRPr="006E5FDF">
        <w:t>em 1ZP</w:t>
      </w:r>
      <w:r w:rsidRPr="006E5FDF">
        <w:t xml:space="preserve"> ustala się:</w:t>
      </w:r>
    </w:p>
    <w:p w14:paraId="3952404C" w14:textId="77777777" w:rsidR="006F6868" w:rsidRPr="006E5FDF" w:rsidRDefault="006F6868" w:rsidP="006951E0">
      <w:pPr>
        <w:pStyle w:val="Akapitzlist"/>
        <w:numPr>
          <w:ilvl w:val="0"/>
          <w:numId w:val="27"/>
        </w:numPr>
        <w:ind w:left="284" w:hanging="284"/>
        <w:jc w:val="both"/>
      </w:pPr>
      <w:r w:rsidRPr="006E5FDF">
        <w:t>w zakresie zasad kształtowania zabudowy oraz wskaźników zagospodarowania terenu:</w:t>
      </w:r>
    </w:p>
    <w:p w14:paraId="5F5B4A91" w14:textId="77777777" w:rsidR="002228B8" w:rsidRPr="006E5FDF" w:rsidRDefault="002228B8" w:rsidP="002228B8">
      <w:pPr>
        <w:pStyle w:val="Akapitzlist"/>
        <w:numPr>
          <w:ilvl w:val="0"/>
          <w:numId w:val="28"/>
        </w:numPr>
        <w:ind w:left="709"/>
        <w:jc w:val="both"/>
      </w:pPr>
      <w:r w:rsidRPr="006E5FDF">
        <w:t>lokalizację zieleni urządzonej,</w:t>
      </w:r>
    </w:p>
    <w:p w14:paraId="3350A0EC" w14:textId="1C2D5920" w:rsidR="002228B8" w:rsidRPr="006E5FDF" w:rsidRDefault="002228B8" w:rsidP="002228B8">
      <w:pPr>
        <w:pStyle w:val="Akapitzlist"/>
        <w:numPr>
          <w:ilvl w:val="0"/>
          <w:numId w:val="28"/>
        </w:numPr>
        <w:ind w:left="709"/>
        <w:jc w:val="both"/>
      </w:pPr>
      <w:r w:rsidRPr="006E5FDF">
        <w:t xml:space="preserve">dopuszczenie zbiorników retencyjnych, przeciwpożarowych, </w:t>
      </w:r>
    </w:p>
    <w:p w14:paraId="256858DC" w14:textId="77777777" w:rsidR="002228B8" w:rsidRPr="006E5FDF" w:rsidRDefault="002228B8" w:rsidP="002228B8">
      <w:pPr>
        <w:pStyle w:val="Akapitzlist"/>
        <w:numPr>
          <w:ilvl w:val="0"/>
          <w:numId w:val="28"/>
        </w:numPr>
        <w:ind w:left="709"/>
        <w:jc w:val="both"/>
      </w:pPr>
      <w:r w:rsidRPr="006E5FDF">
        <w:t xml:space="preserve">dopuszczenie infrastruktury technicznej, zgodnie z przepisami odrębnymi, </w:t>
      </w:r>
    </w:p>
    <w:p w14:paraId="373A3ED9" w14:textId="77777777" w:rsidR="002228B8" w:rsidRPr="006E5FDF" w:rsidRDefault="002228B8" w:rsidP="002228B8">
      <w:pPr>
        <w:pStyle w:val="Akapitzlist"/>
        <w:numPr>
          <w:ilvl w:val="0"/>
          <w:numId w:val="28"/>
        </w:numPr>
        <w:ind w:left="709"/>
        <w:jc w:val="both"/>
      </w:pPr>
      <w:r w:rsidRPr="006E5FDF">
        <w:t>zakaz budowy budynków,</w:t>
      </w:r>
    </w:p>
    <w:p w14:paraId="5433565F" w14:textId="77777777" w:rsidR="002228B8" w:rsidRPr="006E5FDF" w:rsidRDefault="002228B8" w:rsidP="002228B8">
      <w:pPr>
        <w:pStyle w:val="Akapitzlist"/>
        <w:numPr>
          <w:ilvl w:val="0"/>
          <w:numId w:val="28"/>
        </w:numPr>
        <w:ind w:left="709"/>
        <w:jc w:val="both"/>
      </w:pPr>
      <w:r w:rsidRPr="006E5FDF">
        <w:t xml:space="preserve">wysokość budowli: do 12,0 m, </w:t>
      </w:r>
    </w:p>
    <w:p w14:paraId="28BC52F1" w14:textId="77777777" w:rsidR="002228B8" w:rsidRPr="006E5FDF" w:rsidRDefault="002228B8" w:rsidP="002228B8">
      <w:pPr>
        <w:pStyle w:val="Akapitzlist"/>
        <w:numPr>
          <w:ilvl w:val="0"/>
          <w:numId w:val="28"/>
        </w:numPr>
        <w:ind w:left="709"/>
        <w:jc w:val="both"/>
      </w:pPr>
      <w:r w:rsidRPr="006E5FDF">
        <w:t>powierzchnię biologicznie czynną: nie mniej niż 70% powierzchni działki budowlanej;</w:t>
      </w:r>
    </w:p>
    <w:p w14:paraId="2950D8FF" w14:textId="3D4B956E" w:rsidR="002228B8" w:rsidRPr="006E5FDF" w:rsidRDefault="006F6868" w:rsidP="002228B8">
      <w:pPr>
        <w:pStyle w:val="Akapitzlist"/>
        <w:numPr>
          <w:ilvl w:val="0"/>
          <w:numId w:val="27"/>
        </w:numPr>
        <w:ind w:left="284" w:hanging="284"/>
        <w:jc w:val="both"/>
      </w:pPr>
      <w:r w:rsidRPr="006E5FDF">
        <w:t xml:space="preserve">zasady obsługi w zakresie komunikacji drogowej: ustala się dostęp </w:t>
      </w:r>
      <w:r w:rsidR="002228B8" w:rsidRPr="006E5FDF">
        <w:t xml:space="preserve">z drogi lokalnej </w:t>
      </w:r>
      <w:r w:rsidR="000B468D" w:rsidRPr="006E5FDF">
        <w:t>2</w:t>
      </w:r>
      <w:r w:rsidR="002228B8" w:rsidRPr="006E5FDF">
        <w:t>KDL wyłącznie poprzez komunikację drogową wewnętrzną 1KR, zgodnie z przepisami odrębnymi</w:t>
      </w:r>
      <w:r w:rsidR="009C6E2D" w:rsidRPr="006E5FDF">
        <w:t>;</w:t>
      </w:r>
    </w:p>
    <w:p w14:paraId="4F84B958" w14:textId="77777777" w:rsidR="006F6868" w:rsidRPr="006E5FDF" w:rsidRDefault="006F6868" w:rsidP="006951E0">
      <w:pPr>
        <w:pStyle w:val="Akapitzlist"/>
        <w:numPr>
          <w:ilvl w:val="0"/>
          <w:numId w:val="27"/>
        </w:numPr>
        <w:ind w:left="284" w:hanging="284"/>
        <w:jc w:val="both"/>
      </w:pPr>
      <w:r w:rsidRPr="006E5FDF">
        <w:t xml:space="preserve">stawkę procentową jednorazowej opłaty za wzrost wartości nieruchomości: 30%. </w:t>
      </w:r>
    </w:p>
    <w:p w14:paraId="48E811B1" w14:textId="77777777" w:rsidR="00E23E6F" w:rsidRPr="006E5FDF" w:rsidRDefault="00E23E6F" w:rsidP="00430D23"/>
    <w:p w14:paraId="282CDEDE" w14:textId="5B4EB049" w:rsidR="001E4491" w:rsidRPr="006E5FDF" w:rsidRDefault="001E4491" w:rsidP="001E4491">
      <w:r w:rsidRPr="006E5FDF">
        <w:t>§1</w:t>
      </w:r>
      <w:r w:rsidR="00BD36FE" w:rsidRPr="006E5FDF">
        <w:t>9</w:t>
      </w:r>
    </w:p>
    <w:p w14:paraId="5C6EBC3E" w14:textId="7B0A1217" w:rsidR="001E4491" w:rsidRPr="006E5FDF" w:rsidRDefault="001E4491" w:rsidP="001E4491">
      <w:pPr>
        <w:jc w:val="both"/>
      </w:pPr>
      <w:r w:rsidRPr="006E5FDF">
        <w:t>Dla teren</w:t>
      </w:r>
      <w:r w:rsidR="0021575F" w:rsidRPr="006E5FDF">
        <w:t>u</w:t>
      </w:r>
      <w:r w:rsidRPr="006E5FDF">
        <w:t xml:space="preserve"> drogi </w:t>
      </w:r>
      <w:r w:rsidR="0021575F" w:rsidRPr="006E5FDF">
        <w:t>głównej ruchu przyspieszonego</w:t>
      </w:r>
      <w:r w:rsidRPr="006E5FDF">
        <w:t>, oznaczon</w:t>
      </w:r>
      <w:r w:rsidR="0021575F" w:rsidRPr="006E5FDF">
        <w:t>ego</w:t>
      </w:r>
      <w:r w:rsidRPr="006E5FDF">
        <w:t xml:space="preserve"> na rysunku planu symbol</w:t>
      </w:r>
      <w:r w:rsidR="0021575F" w:rsidRPr="006E5FDF">
        <w:t>em 1KDR</w:t>
      </w:r>
      <w:r w:rsidR="00F94961" w:rsidRPr="006E5FDF">
        <w:t xml:space="preserve"> </w:t>
      </w:r>
      <w:r w:rsidRPr="006E5FDF">
        <w:t>ustala się:</w:t>
      </w:r>
    </w:p>
    <w:p w14:paraId="1F388F4F" w14:textId="77777777" w:rsidR="001E4491" w:rsidRPr="006E5FDF" w:rsidRDefault="001E4491" w:rsidP="006951E0">
      <w:pPr>
        <w:pStyle w:val="Akapitzlist"/>
        <w:numPr>
          <w:ilvl w:val="0"/>
          <w:numId w:val="12"/>
        </w:numPr>
        <w:ind w:left="426"/>
        <w:jc w:val="both"/>
      </w:pPr>
      <w:r w:rsidRPr="006E5FDF">
        <w:t>w zakresie zasad kształtowania zabudowy oraz wskaźników zagospodarowania terenu:</w:t>
      </w:r>
    </w:p>
    <w:p w14:paraId="65B4415E" w14:textId="642CF73F" w:rsidR="0021575F" w:rsidRPr="006E5FDF" w:rsidRDefault="000E15AE" w:rsidP="006951E0">
      <w:pPr>
        <w:pStyle w:val="Akapitzlist"/>
        <w:numPr>
          <w:ilvl w:val="0"/>
          <w:numId w:val="13"/>
        </w:numPr>
        <w:ind w:left="709"/>
        <w:jc w:val="both"/>
      </w:pPr>
      <w:r w:rsidRPr="006E5FDF">
        <w:t xml:space="preserve">lokalizację </w:t>
      </w:r>
      <w:r w:rsidR="0021575F" w:rsidRPr="006E5FDF">
        <w:t>drog</w:t>
      </w:r>
      <w:r w:rsidRPr="006E5FDF">
        <w:t>i</w:t>
      </w:r>
      <w:r w:rsidR="0021575F" w:rsidRPr="006E5FDF">
        <w:t xml:space="preserve"> główn</w:t>
      </w:r>
      <w:r w:rsidRPr="006E5FDF">
        <w:t>ej</w:t>
      </w:r>
      <w:r w:rsidR="0021575F" w:rsidRPr="006E5FDF">
        <w:t xml:space="preserve"> ruchu przyspieszonego, z uwzględnieniem lit. b,</w:t>
      </w:r>
    </w:p>
    <w:p w14:paraId="68342C34" w14:textId="58131869" w:rsidR="0021575F" w:rsidRPr="006E5FDF" w:rsidRDefault="0021575F" w:rsidP="0021575F">
      <w:pPr>
        <w:pStyle w:val="Akapitzlist"/>
        <w:numPr>
          <w:ilvl w:val="0"/>
          <w:numId w:val="13"/>
        </w:numPr>
        <w:ind w:left="709"/>
        <w:jc w:val="both"/>
      </w:pPr>
      <w:r w:rsidRPr="006E5FDF">
        <w:t xml:space="preserve">dopuszczenie zmiany </w:t>
      </w:r>
      <w:r w:rsidR="000E15AE" w:rsidRPr="006E5FDF">
        <w:t>kategorii</w:t>
      </w:r>
      <w:r w:rsidRPr="006E5FDF">
        <w:t xml:space="preserve"> drogi głównej ruchu przyspieszonego jeśli zajdzie taka potrzeba,</w:t>
      </w:r>
    </w:p>
    <w:p w14:paraId="121543BE" w14:textId="7C856BFF" w:rsidR="001E4491" w:rsidRPr="006E5FDF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6E5FDF">
        <w:t xml:space="preserve">dopuszczenie sieci i urządzeń infrastruktury technicznej i drogowej, </w:t>
      </w:r>
      <w:r w:rsidR="0021575F" w:rsidRPr="006E5FDF">
        <w:t xml:space="preserve">z uwzględnieniem przepisów odrębnych, </w:t>
      </w:r>
    </w:p>
    <w:p w14:paraId="54D47928" w14:textId="77777777" w:rsidR="001E4491" w:rsidRPr="006E5FDF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6E5FDF">
        <w:t>dopuszczenie ciągów pieszych, rowerowych, pieszo-rowerowych,</w:t>
      </w:r>
    </w:p>
    <w:p w14:paraId="5E6458BD" w14:textId="4411238E" w:rsidR="001A73E6" w:rsidRPr="006E5FDF" w:rsidRDefault="0021575F" w:rsidP="001A73E6">
      <w:pPr>
        <w:pStyle w:val="Akapitzlist"/>
        <w:numPr>
          <w:ilvl w:val="0"/>
          <w:numId w:val="13"/>
        </w:numPr>
        <w:ind w:left="709"/>
        <w:jc w:val="both"/>
      </w:pPr>
      <w:r w:rsidRPr="006E5FDF">
        <w:lastRenderedPageBreak/>
        <w:t>dla drogi 1KDR uwzględnienie ustaleń wynikających z przepisów rozporządzenia Rady Ministr</w:t>
      </w:r>
      <w:r w:rsidR="001A73E6" w:rsidRPr="006E5FDF">
        <w:t>ów</w:t>
      </w:r>
      <w:r w:rsidRPr="006E5FDF">
        <w:t xml:space="preserve"> z dnia 3 lutego 2004 r. w </w:t>
      </w:r>
      <w:r w:rsidR="001A73E6" w:rsidRPr="006E5FDF">
        <w:t>sprawie</w:t>
      </w:r>
      <w:r w:rsidRPr="006E5FDF">
        <w:t xml:space="preserve"> </w:t>
      </w:r>
      <w:r w:rsidR="001A73E6" w:rsidRPr="006E5FDF">
        <w:t xml:space="preserve">warunków i sposobu przygotowania </w:t>
      </w:r>
      <w:r w:rsidR="00CE430E">
        <w:t xml:space="preserve">                        </w:t>
      </w:r>
      <w:r w:rsidR="001A73E6" w:rsidRPr="006E5FDF">
        <w:t>i wykorzystania transportu na potrzeby obronne państwa, a także jego ochrony w czasie wojny, oraz właściwości organów w tych sprawach;</w:t>
      </w:r>
    </w:p>
    <w:p w14:paraId="00503777" w14:textId="608DE95B" w:rsidR="001E4491" w:rsidRPr="006E5FDF" w:rsidRDefault="001E4491" w:rsidP="006951E0">
      <w:pPr>
        <w:pStyle w:val="Akapitzlist"/>
        <w:numPr>
          <w:ilvl w:val="0"/>
          <w:numId w:val="12"/>
        </w:numPr>
        <w:ind w:left="426"/>
        <w:jc w:val="both"/>
      </w:pPr>
      <w:r w:rsidRPr="006E5FDF">
        <w:t xml:space="preserve">stawkę procentową jednorazowej opłaty za wzrost wartości nieruchomości: </w:t>
      </w:r>
      <w:r w:rsidR="00CE430E">
        <w:t>0</w:t>
      </w:r>
      <w:r w:rsidRPr="006E5FDF">
        <w:t>%.</w:t>
      </w:r>
    </w:p>
    <w:p w14:paraId="2587D270" w14:textId="77777777" w:rsidR="001E4491" w:rsidRPr="006E5FDF" w:rsidRDefault="001E4491" w:rsidP="00430D23"/>
    <w:p w14:paraId="59B4DF57" w14:textId="777DB988" w:rsidR="001E4491" w:rsidRPr="006E5FDF" w:rsidRDefault="001E4491" w:rsidP="001E4491">
      <w:r w:rsidRPr="006E5FDF">
        <w:t>§</w:t>
      </w:r>
      <w:r w:rsidR="00BD36FE" w:rsidRPr="006E5FDF">
        <w:t>20</w:t>
      </w:r>
    </w:p>
    <w:p w14:paraId="0AE8E39A" w14:textId="6302A500" w:rsidR="001E4491" w:rsidRPr="006E5FDF" w:rsidRDefault="001E4491" w:rsidP="001E4491">
      <w:pPr>
        <w:jc w:val="both"/>
      </w:pPr>
      <w:r w:rsidRPr="006E5FDF">
        <w:t>Dla teren</w:t>
      </w:r>
      <w:r w:rsidR="000E15AE" w:rsidRPr="006E5FDF">
        <w:t>ów dróg lokalnych</w:t>
      </w:r>
      <w:r w:rsidRPr="006E5FDF">
        <w:t>, oznaczon</w:t>
      </w:r>
      <w:r w:rsidR="000E15AE" w:rsidRPr="006E5FDF">
        <w:t>ych</w:t>
      </w:r>
      <w:r w:rsidRPr="006E5FDF">
        <w:t xml:space="preserve"> na rysunku planu symbol</w:t>
      </w:r>
      <w:r w:rsidR="000E15AE" w:rsidRPr="006E5FDF">
        <w:t>ami:</w:t>
      </w:r>
      <w:r w:rsidRPr="006E5FDF">
        <w:t xml:space="preserve"> 1KD</w:t>
      </w:r>
      <w:r w:rsidR="000E15AE" w:rsidRPr="006E5FDF">
        <w:t>L, 2KDL</w:t>
      </w:r>
      <w:r w:rsidRPr="006E5FDF">
        <w:t xml:space="preserve"> ustala się:</w:t>
      </w:r>
    </w:p>
    <w:p w14:paraId="23703A01" w14:textId="77777777" w:rsidR="001E4491" w:rsidRPr="006E5FDF" w:rsidRDefault="001E4491" w:rsidP="006951E0">
      <w:pPr>
        <w:pStyle w:val="Akapitzlist"/>
        <w:numPr>
          <w:ilvl w:val="0"/>
          <w:numId w:val="29"/>
        </w:numPr>
        <w:ind w:left="426"/>
        <w:jc w:val="both"/>
      </w:pPr>
      <w:r w:rsidRPr="006E5FDF">
        <w:t>w zakresie zasad kształtowania zabudowy oraz wskaźników zagospodarowania terenu:</w:t>
      </w:r>
    </w:p>
    <w:p w14:paraId="236DEE8A" w14:textId="3443A743" w:rsidR="001E4491" w:rsidRPr="006E5FDF" w:rsidRDefault="000E15AE" w:rsidP="006951E0">
      <w:pPr>
        <w:pStyle w:val="Akapitzlist"/>
        <w:numPr>
          <w:ilvl w:val="0"/>
          <w:numId w:val="30"/>
        </w:numPr>
        <w:ind w:left="709"/>
        <w:jc w:val="both"/>
      </w:pPr>
      <w:r w:rsidRPr="006E5FDF">
        <w:t>lokalizację</w:t>
      </w:r>
      <w:r w:rsidR="001E4491" w:rsidRPr="006E5FDF">
        <w:t xml:space="preserve"> drogi </w:t>
      </w:r>
      <w:r w:rsidRPr="006E5FDF">
        <w:t>lokalnej,</w:t>
      </w:r>
    </w:p>
    <w:p w14:paraId="4B64E41F" w14:textId="77777777" w:rsidR="001E4491" w:rsidRPr="006E5FDF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6E5FDF">
        <w:t xml:space="preserve">dopuszczenie sieci i urządzeń infrastruktury technicznej i drogowej, </w:t>
      </w:r>
    </w:p>
    <w:p w14:paraId="789057BE" w14:textId="77777777" w:rsidR="001E4491" w:rsidRPr="006E5FDF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6E5FDF">
        <w:t>dopuszczenie ciągów pieszych, rowerowych, pieszo-rowerowych,</w:t>
      </w:r>
    </w:p>
    <w:p w14:paraId="54831619" w14:textId="3F1A9F5F" w:rsidR="001E4491" w:rsidRPr="006E5FDF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6E5FDF">
        <w:t>wysokość budowli: do 1</w:t>
      </w:r>
      <w:r w:rsidR="000E15AE" w:rsidRPr="006E5FDF">
        <w:t>5</w:t>
      </w:r>
      <w:r w:rsidRPr="006E5FDF">
        <w:t>,0 m;</w:t>
      </w:r>
    </w:p>
    <w:p w14:paraId="43F3A382" w14:textId="77777777" w:rsidR="001E4491" w:rsidRPr="006E5FDF" w:rsidRDefault="001E4491" w:rsidP="006951E0">
      <w:pPr>
        <w:pStyle w:val="Akapitzlist"/>
        <w:numPr>
          <w:ilvl w:val="0"/>
          <w:numId w:val="29"/>
        </w:numPr>
        <w:ind w:left="426"/>
        <w:jc w:val="both"/>
      </w:pPr>
      <w:r w:rsidRPr="006E5FDF">
        <w:t>stawkę procentową jednorazowej opłaty za wzrost wartości nieruchomości: 0%.</w:t>
      </w:r>
    </w:p>
    <w:p w14:paraId="40F8E9C4" w14:textId="77777777" w:rsidR="001E4491" w:rsidRPr="006E5FDF" w:rsidRDefault="001E4491" w:rsidP="00430D23"/>
    <w:p w14:paraId="3BEE67B9" w14:textId="14D8F1B7" w:rsidR="007455EB" w:rsidRPr="006E5FDF" w:rsidRDefault="007455EB" w:rsidP="007455EB">
      <w:r w:rsidRPr="006E5FDF">
        <w:t>§</w:t>
      </w:r>
      <w:r w:rsidR="001E4491" w:rsidRPr="006E5FDF">
        <w:t>2</w:t>
      </w:r>
      <w:r w:rsidR="00BD36FE" w:rsidRPr="006E5FDF">
        <w:t>1</w:t>
      </w:r>
    </w:p>
    <w:p w14:paraId="440DF129" w14:textId="2CFC9030" w:rsidR="007455EB" w:rsidRPr="006E5FDF" w:rsidRDefault="007455EB" w:rsidP="007455EB">
      <w:pPr>
        <w:jc w:val="both"/>
      </w:pPr>
      <w:r w:rsidRPr="006E5FDF">
        <w:t>Dla teren</w:t>
      </w:r>
      <w:r w:rsidR="000E15AE" w:rsidRPr="006E5FDF">
        <w:t>u</w:t>
      </w:r>
      <w:r w:rsidR="00FF09E6" w:rsidRPr="006E5FDF">
        <w:t xml:space="preserve"> </w:t>
      </w:r>
      <w:r w:rsidR="00C10472" w:rsidRPr="006E5FDF">
        <w:t>komunikacji drogowej wewnętrznej</w:t>
      </w:r>
      <w:r w:rsidRPr="006E5FDF">
        <w:t>, oznaczon</w:t>
      </w:r>
      <w:r w:rsidR="000E15AE" w:rsidRPr="006E5FDF">
        <w:t>ego</w:t>
      </w:r>
      <w:r w:rsidR="00E23E6F" w:rsidRPr="006E5FDF">
        <w:t xml:space="preserve"> </w:t>
      </w:r>
      <w:r w:rsidRPr="006E5FDF">
        <w:t>na rysunku planu symbol</w:t>
      </w:r>
      <w:r w:rsidR="000E15AE" w:rsidRPr="006E5FDF">
        <w:t>em</w:t>
      </w:r>
      <w:r w:rsidR="00E23E6F" w:rsidRPr="006E5FDF">
        <w:t xml:space="preserve"> 1KR</w:t>
      </w:r>
      <w:r w:rsidR="000E15AE" w:rsidRPr="006E5FDF">
        <w:t xml:space="preserve"> </w:t>
      </w:r>
      <w:r w:rsidRPr="006E5FDF">
        <w:t>ustala się:</w:t>
      </w:r>
    </w:p>
    <w:p w14:paraId="65E985BD" w14:textId="77777777" w:rsidR="007455EB" w:rsidRPr="006E5FDF" w:rsidRDefault="007455EB" w:rsidP="00A30D9A">
      <w:pPr>
        <w:pStyle w:val="Akapitzlist"/>
        <w:numPr>
          <w:ilvl w:val="0"/>
          <w:numId w:val="31"/>
        </w:numPr>
        <w:ind w:left="426"/>
        <w:jc w:val="both"/>
      </w:pPr>
      <w:r w:rsidRPr="006E5FDF">
        <w:t>w zakresie zasad kształtowania zabudowy oraz wskaźników zagospodarowania terenu:</w:t>
      </w:r>
    </w:p>
    <w:p w14:paraId="4ABC8751" w14:textId="77777777" w:rsidR="007455EB" w:rsidRPr="006E5FDF" w:rsidRDefault="007455EB" w:rsidP="00A30D9A">
      <w:pPr>
        <w:pStyle w:val="Akapitzlist"/>
        <w:numPr>
          <w:ilvl w:val="0"/>
          <w:numId w:val="32"/>
        </w:numPr>
        <w:ind w:left="709"/>
        <w:jc w:val="both"/>
      </w:pPr>
      <w:r w:rsidRPr="006E5FDF">
        <w:t xml:space="preserve">lokalizację drogi wewnętrznej, </w:t>
      </w:r>
    </w:p>
    <w:p w14:paraId="3D9FF83B" w14:textId="77777777" w:rsidR="007455EB" w:rsidRPr="006E5FDF" w:rsidRDefault="007455EB" w:rsidP="00A30D9A">
      <w:pPr>
        <w:pStyle w:val="Akapitzlist"/>
        <w:numPr>
          <w:ilvl w:val="0"/>
          <w:numId w:val="32"/>
        </w:numPr>
        <w:ind w:left="709"/>
        <w:jc w:val="both"/>
      </w:pPr>
      <w:r w:rsidRPr="006E5FDF">
        <w:t xml:space="preserve">dopuszczenie sieci i urządzeń infrastruktury technicznej i drogowej, </w:t>
      </w:r>
    </w:p>
    <w:p w14:paraId="078ACF43" w14:textId="063B150D" w:rsidR="008210F1" w:rsidRPr="006E5FDF" w:rsidRDefault="008210F1" w:rsidP="00A30D9A">
      <w:pPr>
        <w:pStyle w:val="Akapitzlist"/>
        <w:numPr>
          <w:ilvl w:val="0"/>
          <w:numId w:val="32"/>
        </w:numPr>
        <w:ind w:left="709"/>
        <w:jc w:val="both"/>
      </w:pPr>
      <w:r w:rsidRPr="006E5FDF">
        <w:t xml:space="preserve">zakaz lokalizacji miejsc do parkowania, </w:t>
      </w:r>
    </w:p>
    <w:p w14:paraId="3D02C60D" w14:textId="58D8A56D" w:rsidR="007455EB" w:rsidRPr="006E5FDF" w:rsidRDefault="007455EB" w:rsidP="00A30D9A">
      <w:pPr>
        <w:pStyle w:val="Akapitzlist"/>
        <w:numPr>
          <w:ilvl w:val="0"/>
          <w:numId w:val="32"/>
        </w:numPr>
        <w:ind w:left="709"/>
        <w:jc w:val="both"/>
      </w:pPr>
      <w:r w:rsidRPr="006E5FDF">
        <w:t>dopuszczenie ciągów pieszych, rowerowych, pieszo-rowerowych</w:t>
      </w:r>
      <w:r w:rsidR="00F147FF" w:rsidRPr="006E5FDF">
        <w:t>;</w:t>
      </w:r>
    </w:p>
    <w:p w14:paraId="4F037989" w14:textId="3F3E420B" w:rsidR="007455EB" w:rsidRPr="006E5FDF" w:rsidRDefault="007455EB" w:rsidP="00A30D9A">
      <w:pPr>
        <w:pStyle w:val="Akapitzlist"/>
        <w:numPr>
          <w:ilvl w:val="0"/>
          <w:numId w:val="31"/>
        </w:numPr>
        <w:ind w:left="426"/>
        <w:jc w:val="both"/>
      </w:pPr>
      <w:r w:rsidRPr="006E5FDF">
        <w:t xml:space="preserve">stawkę procentową jednorazowej opłaty za wzrost wartości nieruchomości: </w:t>
      </w:r>
      <w:r w:rsidR="00CE430E">
        <w:t>3</w:t>
      </w:r>
      <w:r w:rsidRPr="006E5FDF">
        <w:t>0%.</w:t>
      </w:r>
    </w:p>
    <w:p w14:paraId="486AB775" w14:textId="77777777" w:rsidR="00A85B25" w:rsidRPr="006E5FDF" w:rsidRDefault="00A85B25" w:rsidP="00430D23"/>
    <w:p w14:paraId="62E90EBF" w14:textId="46085483" w:rsidR="00EB43B2" w:rsidRPr="006E5FDF" w:rsidRDefault="008F1C01" w:rsidP="00430D23">
      <w:r w:rsidRPr="006E5FDF">
        <w:t>§</w:t>
      </w:r>
      <w:r w:rsidR="001E4491" w:rsidRPr="006E5FDF">
        <w:t>2</w:t>
      </w:r>
      <w:r w:rsidR="00BD36FE" w:rsidRPr="006E5FDF">
        <w:t>2</w:t>
      </w:r>
    </w:p>
    <w:p w14:paraId="21E790F4" w14:textId="77777777" w:rsidR="00EB43B2" w:rsidRPr="006E5FDF" w:rsidRDefault="00EB43B2">
      <w:pPr>
        <w:jc w:val="both"/>
      </w:pPr>
      <w:r w:rsidRPr="006E5FDF">
        <w:t xml:space="preserve">Wykonanie uchwały powierza się Burmistrzowi Obornik. </w:t>
      </w:r>
    </w:p>
    <w:p w14:paraId="4BB092C4" w14:textId="77777777" w:rsidR="00EB43B2" w:rsidRPr="006E5FDF" w:rsidRDefault="00EB43B2"/>
    <w:p w14:paraId="4FFB56E6" w14:textId="14332DBC" w:rsidR="00EB43B2" w:rsidRPr="006E5FDF" w:rsidRDefault="00EB43B2" w:rsidP="00430D23">
      <w:r w:rsidRPr="006E5FDF">
        <w:t>§</w:t>
      </w:r>
      <w:r w:rsidR="00DF5273" w:rsidRPr="006E5FDF">
        <w:t>2</w:t>
      </w:r>
      <w:r w:rsidR="00BD36FE" w:rsidRPr="006E5FDF">
        <w:t>3</w:t>
      </w:r>
    </w:p>
    <w:p w14:paraId="78418C65" w14:textId="77777777" w:rsidR="00EB43B2" w:rsidRPr="006E5FDF" w:rsidRDefault="00EB43B2" w:rsidP="00430D23">
      <w:pPr>
        <w:jc w:val="both"/>
      </w:pPr>
      <w:r w:rsidRPr="006E5FDF">
        <w:t>Uchwała wchodzi w życie po upływie 14 dni od dnia ogłoszenia w Dzienniku</w:t>
      </w:r>
      <w:r w:rsidR="00430D23" w:rsidRPr="006E5FDF">
        <w:t xml:space="preserve"> </w:t>
      </w:r>
      <w:r w:rsidRPr="006E5FDF">
        <w:t>Urzędowym Województwa Wielkopolskiego.</w:t>
      </w:r>
    </w:p>
    <w:sectPr w:rsidR="00EB43B2" w:rsidRPr="006E5FDF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304E1" w14:textId="77777777" w:rsidR="00A7487B" w:rsidRDefault="00A7487B">
      <w:r>
        <w:separator/>
      </w:r>
    </w:p>
  </w:endnote>
  <w:endnote w:type="continuationSeparator" w:id="0">
    <w:p w14:paraId="4F509DA1" w14:textId="77777777" w:rsidR="00A7487B" w:rsidRDefault="00A7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D3C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5B8A" w14:textId="77777777" w:rsidR="00A7487B" w:rsidRDefault="00A7487B">
      <w:r>
        <w:separator/>
      </w:r>
    </w:p>
  </w:footnote>
  <w:footnote w:type="continuationSeparator" w:id="0">
    <w:p w14:paraId="38DDEDF4" w14:textId="77777777" w:rsidR="00A7487B" w:rsidRDefault="00A7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7"/>
    <w:multiLevelType w:val="hybridMultilevel"/>
    <w:tmpl w:val="153EA43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A7BC8"/>
    <w:multiLevelType w:val="hybridMultilevel"/>
    <w:tmpl w:val="0636ADDA"/>
    <w:lvl w:ilvl="0" w:tplc="04150017">
      <w:start w:val="1"/>
      <w:numFmt w:val="lowerLetter"/>
      <w:lvlText w:val="%1)"/>
      <w:lvlJc w:val="left"/>
    </w:lvl>
    <w:lvl w:ilvl="1" w:tplc="CA883760">
      <w:start w:val="1"/>
      <w:numFmt w:val="lowerLetter"/>
      <w:lvlText w:val="%2)"/>
      <w:lvlJc w:val="left"/>
    </w:lvl>
    <w:lvl w:ilvl="2" w:tplc="E190143A">
      <w:start w:val="1"/>
      <w:numFmt w:val="bullet"/>
      <w:lvlText w:val="-"/>
      <w:lvlJc w:val="left"/>
    </w:lvl>
    <w:lvl w:ilvl="3" w:tplc="6B48156C">
      <w:start w:val="1"/>
      <w:numFmt w:val="bullet"/>
      <w:lvlText w:val=""/>
      <w:lvlJc w:val="left"/>
    </w:lvl>
    <w:lvl w:ilvl="4" w:tplc="499AEDA8">
      <w:start w:val="1"/>
      <w:numFmt w:val="bullet"/>
      <w:lvlText w:val=""/>
      <w:lvlJc w:val="left"/>
    </w:lvl>
    <w:lvl w:ilvl="5" w:tplc="0A6887C8">
      <w:start w:val="1"/>
      <w:numFmt w:val="bullet"/>
      <w:lvlText w:val=""/>
      <w:lvlJc w:val="left"/>
    </w:lvl>
    <w:lvl w:ilvl="6" w:tplc="A7701AA4">
      <w:start w:val="1"/>
      <w:numFmt w:val="bullet"/>
      <w:lvlText w:val=""/>
      <w:lvlJc w:val="left"/>
    </w:lvl>
    <w:lvl w:ilvl="7" w:tplc="5E460634">
      <w:start w:val="1"/>
      <w:numFmt w:val="bullet"/>
      <w:lvlText w:val=""/>
      <w:lvlJc w:val="left"/>
    </w:lvl>
    <w:lvl w:ilvl="8" w:tplc="44246D8C">
      <w:start w:val="1"/>
      <w:numFmt w:val="bullet"/>
      <w:lvlText w:val=""/>
      <w:lvlJc w:val="left"/>
    </w:lvl>
  </w:abstractNum>
  <w:abstractNum w:abstractNumId="2" w15:restartNumberingAfterBreak="0">
    <w:nsid w:val="0243770D"/>
    <w:multiLevelType w:val="hybridMultilevel"/>
    <w:tmpl w:val="EE5CD8F8"/>
    <w:lvl w:ilvl="0" w:tplc="233C0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71F1B"/>
    <w:multiLevelType w:val="hybridMultilevel"/>
    <w:tmpl w:val="0652EDE2"/>
    <w:lvl w:ilvl="0" w:tplc="C8422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41A"/>
    <w:multiLevelType w:val="hybridMultilevel"/>
    <w:tmpl w:val="64E2B16A"/>
    <w:lvl w:ilvl="0" w:tplc="69FC5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2744F0"/>
    <w:multiLevelType w:val="hybridMultilevel"/>
    <w:tmpl w:val="DEC48AF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403"/>
    <w:multiLevelType w:val="hybridMultilevel"/>
    <w:tmpl w:val="800CAC0A"/>
    <w:lvl w:ilvl="0" w:tplc="7548B7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77E70"/>
    <w:multiLevelType w:val="hybridMultilevel"/>
    <w:tmpl w:val="DA1C262C"/>
    <w:lvl w:ilvl="0" w:tplc="733095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B62BC"/>
    <w:multiLevelType w:val="hybridMultilevel"/>
    <w:tmpl w:val="2D1C1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987270"/>
    <w:multiLevelType w:val="hybridMultilevel"/>
    <w:tmpl w:val="1728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CB42A10"/>
    <w:multiLevelType w:val="hybridMultilevel"/>
    <w:tmpl w:val="B10A42CE"/>
    <w:lvl w:ilvl="0" w:tplc="8EA61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F74794"/>
    <w:multiLevelType w:val="hybridMultilevel"/>
    <w:tmpl w:val="35206118"/>
    <w:lvl w:ilvl="0" w:tplc="AF829E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3C2460"/>
    <w:multiLevelType w:val="hybridMultilevel"/>
    <w:tmpl w:val="3C421418"/>
    <w:lvl w:ilvl="0" w:tplc="EE9C8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87476"/>
    <w:multiLevelType w:val="hybridMultilevel"/>
    <w:tmpl w:val="5AD033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6535696"/>
    <w:multiLevelType w:val="hybridMultilevel"/>
    <w:tmpl w:val="21E00002"/>
    <w:lvl w:ilvl="0" w:tplc="424005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B56AE"/>
    <w:multiLevelType w:val="hybridMultilevel"/>
    <w:tmpl w:val="2A882346"/>
    <w:lvl w:ilvl="0" w:tplc="E8581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2EC14B8"/>
    <w:multiLevelType w:val="hybridMultilevel"/>
    <w:tmpl w:val="1AA0EC90"/>
    <w:lvl w:ilvl="0" w:tplc="88DCE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47750AF7"/>
    <w:multiLevelType w:val="hybridMultilevel"/>
    <w:tmpl w:val="B0567E14"/>
    <w:lvl w:ilvl="0" w:tplc="8B66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D7AC6"/>
    <w:multiLevelType w:val="hybridMultilevel"/>
    <w:tmpl w:val="3BC66784"/>
    <w:lvl w:ilvl="0" w:tplc="632AA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58631A16"/>
    <w:multiLevelType w:val="hybridMultilevel"/>
    <w:tmpl w:val="EFD672B8"/>
    <w:lvl w:ilvl="0" w:tplc="FD4A8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97282"/>
    <w:multiLevelType w:val="hybridMultilevel"/>
    <w:tmpl w:val="1AF69110"/>
    <w:lvl w:ilvl="0" w:tplc="0C542F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8" w15:restartNumberingAfterBreak="0">
    <w:nsid w:val="6860698A"/>
    <w:multiLevelType w:val="hybridMultilevel"/>
    <w:tmpl w:val="33860B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881740"/>
    <w:multiLevelType w:val="hybridMultilevel"/>
    <w:tmpl w:val="3F2E2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EB4"/>
    <w:multiLevelType w:val="hybridMultilevel"/>
    <w:tmpl w:val="9B929FB0"/>
    <w:lvl w:ilvl="0" w:tplc="6D6AEB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34814"/>
    <w:multiLevelType w:val="hybridMultilevel"/>
    <w:tmpl w:val="DBBE8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5D45CD"/>
    <w:multiLevelType w:val="hybridMultilevel"/>
    <w:tmpl w:val="8B6E77B4"/>
    <w:lvl w:ilvl="0" w:tplc="5A3AD3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926F7"/>
    <w:multiLevelType w:val="hybridMultilevel"/>
    <w:tmpl w:val="32880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8E1204E"/>
    <w:multiLevelType w:val="hybridMultilevel"/>
    <w:tmpl w:val="EA74199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7720217">
    <w:abstractNumId w:val="42"/>
  </w:num>
  <w:num w:numId="2" w16cid:durableId="969826665">
    <w:abstractNumId w:val="13"/>
  </w:num>
  <w:num w:numId="3" w16cid:durableId="1378435752">
    <w:abstractNumId w:val="7"/>
  </w:num>
  <w:num w:numId="4" w16cid:durableId="1619218548">
    <w:abstractNumId w:val="3"/>
  </w:num>
  <w:num w:numId="5" w16cid:durableId="2040666398">
    <w:abstractNumId w:val="18"/>
  </w:num>
  <w:num w:numId="6" w16cid:durableId="866408954">
    <w:abstractNumId w:val="45"/>
  </w:num>
  <w:num w:numId="7" w16cid:durableId="1531145208">
    <w:abstractNumId w:val="30"/>
  </w:num>
  <w:num w:numId="8" w16cid:durableId="520781354">
    <w:abstractNumId w:val="27"/>
  </w:num>
  <w:num w:numId="9" w16cid:durableId="1753773805">
    <w:abstractNumId w:val="14"/>
  </w:num>
  <w:num w:numId="10" w16cid:durableId="644360202">
    <w:abstractNumId w:val="32"/>
  </w:num>
  <w:num w:numId="11" w16cid:durableId="1283001883">
    <w:abstractNumId w:val="15"/>
  </w:num>
  <w:num w:numId="12" w16cid:durableId="1040133534">
    <w:abstractNumId w:val="25"/>
  </w:num>
  <w:num w:numId="13" w16cid:durableId="1755277392">
    <w:abstractNumId w:val="10"/>
  </w:num>
  <w:num w:numId="14" w16cid:durableId="8486196">
    <w:abstractNumId w:val="31"/>
  </w:num>
  <w:num w:numId="15" w16cid:durableId="10108394">
    <w:abstractNumId w:val="34"/>
  </w:num>
  <w:num w:numId="16" w16cid:durableId="1039629255">
    <w:abstractNumId w:val="12"/>
  </w:num>
  <w:num w:numId="17" w16cid:durableId="358698595">
    <w:abstractNumId w:val="17"/>
  </w:num>
  <w:num w:numId="18" w16cid:durableId="1451171998">
    <w:abstractNumId w:val="16"/>
  </w:num>
  <w:num w:numId="19" w16cid:durableId="1599368984">
    <w:abstractNumId w:val="28"/>
  </w:num>
  <w:num w:numId="20" w16cid:durableId="687146403">
    <w:abstractNumId w:val="37"/>
  </w:num>
  <w:num w:numId="21" w16cid:durableId="2109301916">
    <w:abstractNumId w:val="41"/>
  </w:num>
  <w:num w:numId="22" w16cid:durableId="516308794">
    <w:abstractNumId w:val="44"/>
  </w:num>
  <w:num w:numId="23" w16cid:durableId="1733313086">
    <w:abstractNumId w:val="2"/>
  </w:num>
  <w:num w:numId="24" w16cid:durableId="1439568344">
    <w:abstractNumId w:val="24"/>
  </w:num>
  <w:num w:numId="25" w16cid:durableId="158236051">
    <w:abstractNumId w:val="1"/>
  </w:num>
  <w:num w:numId="26" w16cid:durableId="1105734145">
    <w:abstractNumId w:val="19"/>
  </w:num>
  <w:num w:numId="27" w16cid:durableId="1461607039">
    <w:abstractNumId w:val="4"/>
  </w:num>
  <w:num w:numId="28" w16cid:durableId="1591815649">
    <w:abstractNumId w:val="29"/>
  </w:num>
  <w:num w:numId="29" w16cid:durableId="1737123560">
    <w:abstractNumId w:val="5"/>
  </w:num>
  <w:num w:numId="30" w16cid:durableId="764692484">
    <w:abstractNumId w:val="36"/>
  </w:num>
  <w:num w:numId="31" w16cid:durableId="918249495">
    <w:abstractNumId w:val="20"/>
  </w:num>
  <w:num w:numId="32" w16cid:durableId="1563636022">
    <w:abstractNumId w:val="9"/>
  </w:num>
  <w:num w:numId="33" w16cid:durableId="1073510913">
    <w:abstractNumId w:val="39"/>
  </w:num>
  <w:num w:numId="34" w16cid:durableId="1830360146">
    <w:abstractNumId w:val="22"/>
  </w:num>
  <w:num w:numId="35" w16cid:durableId="314605530">
    <w:abstractNumId w:val="11"/>
  </w:num>
  <w:num w:numId="36" w16cid:durableId="1300957386">
    <w:abstractNumId w:val="38"/>
  </w:num>
  <w:num w:numId="37" w16cid:durableId="2001494184">
    <w:abstractNumId w:val="6"/>
  </w:num>
  <w:num w:numId="38" w16cid:durableId="208539078">
    <w:abstractNumId w:val="26"/>
  </w:num>
  <w:num w:numId="39" w16cid:durableId="2129272954">
    <w:abstractNumId w:val="21"/>
  </w:num>
  <w:num w:numId="40" w16cid:durableId="1811097918">
    <w:abstractNumId w:val="46"/>
  </w:num>
  <w:num w:numId="41" w16cid:durableId="1880782730">
    <w:abstractNumId w:val="40"/>
  </w:num>
  <w:num w:numId="42" w16cid:durableId="45876858">
    <w:abstractNumId w:val="23"/>
  </w:num>
  <w:num w:numId="43" w16cid:durableId="444423025">
    <w:abstractNumId w:val="35"/>
  </w:num>
  <w:num w:numId="44" w16cid:durableId="1525442787">
    <w:abstractNumId w:val="33"/>
  </w:num>
  <w:num w:numId="45" w16cid:durableId="1930652343">
    <w:abstractNumId w:val="8"/>
  </w:num>
  <w:num w:numId="46" w16cid:durableId="97992469">
    <w:abstractNumId w:val="43"/>
  </w:num>
  <w:num w:numId="47" w16cid:durableId="1954437258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41A7"/>
    <w:rsid w:val="00014DA8"/>
    <w:rsid w:val="00016E66"/>
    <w:rsid w:val="00020EF5"/>
    <w:rsid w:val="00021A0E"/>
    <w:rsid w:val="000266C1"/>
    <w:rsid w:val="0003082C"/>
    <w:rsid w:val="00030AF2"/>
    <w:rsid w:val="00034A61"/>
    <w:rsid w:val="000371CB"/>
    <w:rsid w:val="00037495"/>
    <w:rsid w:val="0003786D"/>
    <w:rsid w:val="00037E84"/>
    <w:rsid w:val="00041440"/>
    <w:rsid w:val="00043FEE"/>
    <w:rsid w:val="000462D7"/>
    <w:rsid w:val="0005097A"/>
    <w:rsid w:val="000521CC"/>
    <w:rsid w:val="00055F67"/>
    <w:rsid w:val="00057F48"/>
    <w:rsid w:val="0006179F"/>
    <w:rsid w:val="00062175"/>
    <w:rsid w:val="0006361B"/>
    <w:rsid w:val="00064D74"/>
    <w:rsid w:val="00071141"/>
    <w:rsid w:val="00074D42"/>
    <w:rsid w:val="00075766"/>
    <w:rsid w:val="00077DFB"/>
    <w:rsid w:val="0008284D"/>
    <w:rsid w:val="00083396"/>
    <w:rsid w:val="00085429"/>
    <w:rsid w:val="00087335"/>
    <w:rsid w:val="00091099"/>
    <w:rsid w:val="0009199A"/>
    <w:rsid w:val="0009268E"/>
    <w:rsid w:val="00093B5A"/>
    <w:rsid w:val="00093B5F"/>
    <w:rsid w:val="000A0C9F"/>
    <w:rsid w:val="000A5281"/>
    <w:rsid w:val="000A52CF"/>
    <w:rsid w:val="000B2112"/>
    <w:rsid w:val="000B28AE"/>
    <w:rsid w:val="000B3F14"/>
    <w:rsid w:val="000B468D"/>
    <w:rsid w:val="000B63C4"/>
    <w:rsid w:val="000B6835"/>
    <w:rsid w:val="000C7BEF"/>
    <w:rsid w:val="000D0ADB"/>
    <w:rsid w:val="000D3611"/>
    <w:rsid w:val="000D3920"/>
    <w:rsid w:val="000E092F"/>
    <w:rsid w:val="000E1285"/>
    <w:rsid w:val="000E15AE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379D"/>
    <w:rsid w:val="00103A66"/>
    <w:rsid w:val="00104224"/>
    <w:rsid w:val="001101E3"/>
    <w:rsid w:val="001107AB"/>
    <w:rsid w:val="00113A5D"/>
    <w:rsid w:val="00114426"/>
    <w:rsid w:val="00117423"/>
    <w:rsid w:val="00117B71"/>
    <w:rsid w:val="00117D42"/>
    <w:rsid w:val="00121D4C"/>
    <w:rsid w:val="001224A6"/>
    <w:rsid w:val="001300F7"/>
    <w:rsid w:val="00131DEB"/>
    <w:rsid w:val="00133563"/>
    <w:rsid w:val="0013427B"/>
    <w:rsid w:val="001354C1"/>
    <w:rsid w:val="00140084"/>
    <w:rsid w:val="00140EC3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3E25"/>
    <w:rsid w:val="001545A6"/>
    <w:rsid w:val="00154CC7"/>
    <w:rsid w:val="00156045"/>
    <w:rsid w:val="00160189"/>
    <w:rsid w:val="00161EC0"/>
    <w:rsid w:val="001656BD"/>
    <w:rsid w:val="00167892"/>
    <w:rsid w:val="00171E6A"/>
    <w:rsid w:val="00177352"/>
    <w:rsid w:val="00181AB1"/>
    <w:rsid w:val="001828BB"/>
    <w:rsid w:val="00190AD5"/>
    <w:rsid w:val="00192849"/>
    <w:rsid w:val="00194B8C"/>
    <w:rsid w:val="001950EF"/>
    <w:rsid w:val="0019593C"/>
    <w:rsid w:val="00195FD3"/>
    <w:rsid w:val="00196511"/>
    <w:rsid w:val="001A097D"/>
    <w:rsid w:val="001A38D3"/>
    <w:rsid w:val="001A3C95"/>
    <w:rsid w:val="001A4646"/>
    <w:rsid w:val="001A65A5"/>
    <w:rsid w:val="001A73E6"/>
    <w:rsid w:val="001B01A7"/>
    <w:rsid w:val="001B054B"/>
    <w:rsid w:val="001B5C0D"/>
    <w:rsid w:val="001C12C4"/>
    <w:rsid w:val="001C3240"/>
    <w:rsid w:val="001C55DE"/>
    <w:rsid w:val="001C5DEA"/>
    <w:rsid w:val="001D01E6"/>
    <w:rsid w:val="001D1EFB"/>
    <w:rsid w:val="001D34D3"/>
    <w:rsid w:val="001D367C"/>
    <w:rsid w:val="001D477F"/>
    <w:rsid w:val="001E0A9F"/>
    <w:rsid w:val="001E0E2B"/>
    <w:rsid w:val="001E120F"/>
    <w:rsid w:val="001E1560"/>
    <w:rsid w:val="001E1587"/>
    <w:rsid w:val="001E4491"/>
    <w:rsid w:val="001E754F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84D"/>
    <w:rsid w:val="00214989"/>
    <w:rsid w:val="0021575F"/>
    <w:rsid w:val="0021649F"/>
    <w:rsid w:val="002179CE"/>
    <w:rsid w:val="00220C6D"/>
    <w:rsid w:val="00222145"/>
    <w:rsid w:val="00222242"/>
    <w:rsid w:val="002228B8"/>
    <w:rsid w:val="00223B85"/>
    <w:rsid w:val="00224777"/>
    <w:rsid w:val="0022752C"/>
    <w:rsid w:val="00245674"/>
    <w:rsid w:val="00246D29"/>
    <w:rsid w:val="0025020A"/>
    <w:rsid w:val="00253F99"/>
    <w:rsid w:val="00254195"/>
    <w:rsid w:val="00254222"/>
    <w:rsid w:val="002557D4"/>
    <w:rsid w:val="00255C45"/>
    <w:rsid w:val="002565F9"/>
    <w:rsid w:val="00261FC2"/>
    <w:rsid w:val="00263633"/>
    <w:rsid w:val="00265869"/>
    <w:rsid w:val="002821E3"/>
    <w:rsid w:val="00283DC9"/>
    <w:rsid w:val="00287497"/>
    <w:rsid w:val="002938BF"/>
    <w:rsid w:val="00295848"/>
    <w:rsid w:val="00297989"/>
    <w:rsid w:val="00297A6B"/>
    <w:rsid w:val="00297C69"/>
    <w:rsid w:val="002A0B33"/>
    <w:rsid w:val="002A1711"/>
    <w:rsid w:val="002A4478"/>
    <w:rsid w:val="002A68FF"/>
    <w:rsid w:val="002A72BA"/>
    <w:rsid w:val="002B1168"/>
    <w:rsid w:val="002B1C8D"/>
    <w:rsid w:val="002C151C"/>
    <w:rsid w:val="002C1BA7"/>
    <w:rsid w:val="002C431C"/>
    <w:rsid w:val="002C5035"/>
    <w:rsid w:val="002C6899"/>
    <w:rsid w:val="002C7656"/>
    <w:rsid w:val="002D62B5"/>
    <w:rsid w:val="002D70CB"/>
    <w:rsid w:val="002E0E29"/>
    <w:rsid w:val="002E2FF7"/>
    <w:rsid w:val="002F015D"/>
    <w:rsid w:val="002F0DFC"/>
    <w:rsid w:val="002F1827"/>
    <w:rsid w:val="002F375B"/>
    <w:rsid w:val="002F4F3D"/>
    <w:rsid w:val="002F5683"/>
    <w:rsid w:val="002F64F4"/>
    <w:rsid w:val="002F78CE"/>
    <w:rsid w:val="003020F3"/>
    <w:rsid w:val="00303962"/>
    <w:rsid w:val="00303F25"/>
    <w:rsid w:val="00306117"/>
    <w:rsid w:val="003073EC"/>
    <w:rsid w:val="00307E5D"/>
    <w:rsid w:val="00310E1D"/>
    <w:rsid w:val="00314187"/>
    <w:rsid w:val="003148E5"/>
    <w:rsid w:val="00316429"/>
    <w:rsid w:val="00320B2F"/>
    <w:rsid w:val="00320DDA"/>
    <w:rsid w:val="00320FDB"/>
    <w:rsid w:val="00321C47"/>
    <w:rsid w:val="0032574E"/>
    <w:rsid w:val="00326D79"/>
    <w:rsid w:val="00331A96"/>
    <w:rsid w:val="0033417E"/>
    <w:rsid w:val="003352C0"/>
    <w:rsid w:val="00336D8C"/>
    <w:rsid w:val="00344CB4"/>
    <w:rsid w:val="00344DF3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7D"/>
    <w:rsid w:val="0039110F"/>
    <w:rsid w:val="00391665"/>
    <w:rsid w:val="003942ED"/>
    <w:rsid w:val="00397336"/>
    <w:rsid w:val="00397ADF"/>
    <w:rsid w:val="003A0C7E"/>
    <w:rsid w:val="003B218D"/>
    <w:rsid w:val="003B3658"/>
    <w:rsid w:val="003B6584"/>
    <w:rsid w:val="003C4A70"/>
    <w:rsid w:val="003C7895"/>
    <w:rsid w:val="003D1C8E"/>
    <w:rsid w:val="003D324D"/>
    <w:rsid w:val="003D4B8D"/>
    <w:rsid w:val="003D4E79"/>
    <w:rsid w:val="003D7470"/>
    <w:rsid w:val="003E240F"/>
    <w:rsid w:val="003E7CB9"/>
    <w:rsid w:val="003F5C8B"/>
    <w:rsid w:val="003F5F6B"/>
    <w:rsid w:val="003F698A"/>
    <w:rsid w:val="003F701F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5219"/>
    <w:rsid w:val="0041638D"/>
    <w:rsid w:val="00420DE8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1627"/>
    <w:rsid w:val="004470D0"/>
    <w:rsid w:val="00452402"/>
    <w:rsid w:val="00452FB7"/>
    <w:rsid w:val="00453E97"/>
    <w:rsid w:val="004542B2"/>
    <w:rsid w:val="00455C5D"/>
    <w:rsid w:val="004575AB"/>
    <w:rsid w:val="00463DB4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365D"/>
    <w:rsid w:val="00483A3E"/>
    <w:rsid w:val="004843D2"/>
    <w:rsid w:val="00484914"/>
    <w:rsid w:val="00485022"/>
    <w:rsid w:val="004864E1"/>
    <w:rsid w:val="0048697E"/>
    <w:rsid w:val="00487271"/>
    <w:rsid w:val="00490BDC"/>
    <w:rsid w:val="00492807"/>
    <w:rsid w:val="00496032"/>
    <w:rsid w:val="004A26BB"/>
    <w:rsid w:val="004A36AE"/>
    <w:rsid w:val="004A37FD"/>
    <w:rsid w:val="004A6838"/>
    <w:rsid w:val="004A6AAA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6A73"/>
    <w:rsid w:val="004F6CFC"/>
    <w:rsid w:val="005000F6"/>
    <w:rsid w:val="00507B6B"/>
    <w:rsid w:val="00507E39"/>
    <w:rsid w:val="005103FA"/>
    <w:rsid w:val="00513FFC"/>
    <w:rsid w:val="005143D3"/>
    <w:rsid w:val="0051669F"/>
    <w:rsid w:val="00530B7B"/>
    <w:rsid w:val="00533636"/>
    <w:rsid w:val="00536125"/>
    <w:rsid w:val="0053649C"/>
    <w:rsid w:val="005364FB"/>
    <w:rsid w:val="00537C03"/>
    <w:rsid w:val="0054071B"/>
    <w:rsid w:val="0055225A"/>
    <w:rsid w:val="00555CCB"/>
    <w:rsid w:val="00556016"/>
    <w:rsid w:val="0056025E"/>
    <w:rsid w:val="00561E07"/>
    <w:rsid w:val="00565D3A"/>
    <w:rsid w:val="00565F14"/>
    <w:rsid w:val="00570852"/>
    <w:rsid w:val="00570A81"/>
    <w:rsid w:val="005719B8"/>
    <w:rsid w:val="00574E02"/>
    <w:rsid w:val="00575500"/>
    <w:rsid w:val="00575884"/>
    <w:rsid w:val="0057786F"/>
    <w:rsid w:val="00582948"/>
    <w:rsid w:val="00584310"/>
    <w:rsid w:val="00584C37"/>
    <w:rsid w:val="00585CE9"/>
    <w:rsid w:val="00594B21"/>
    <w:rsid w:val="0059796E"/>
    <w:rsid w:val="00597DB2"/>
    <w:rsid w:val="005A32ED"/>
    <w:rsid w:val="005A7CB5"/>
    <w:rsid w:val="005B1F80"/>
    <w:rsid w:val="005B5F22"/>
    <w:rsid w:val="005B5F92"/>
    <w:rsid w:val="005B66DF"/>
    <w:rsid w:val="005C0666"/>
    <w:rsid w:val="005C329D"/>
    <w:rsid w:val="005C3405"/>
    <w:rsid w:val="005C409E"/>
    <w:rsid w:val="005C655F"/>
    <w:rsid w:val="005C7F84"/>
    <w:rsid w:val="005D6283"/>
    <w:rsid w:val="005E0F29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5F7EAA"/>
    <w:rsid w:val="00612354"/>
    <w:rsid w:val="006140AA"/>
    <w:rsid w:val="006208C6"/>
    <w:rsid w:val="0062092A"/>
    <w:rsid w:val="00627226"/>
    <w:rsid w:val="00627E43"/>
    <w:rsid w:val="006307B8"/>
    <w:rsid w:val="006310A4"/>
    <w:rsid w:val="0063213F"/>
    <w:rsid w:val="00633839"/>
    <w:rsid w:val="00640F19"/>
    <w:rsid w:val="00641CEA"/>
    <w:rsid w:val="0064215E"/>
    <w:rsid w:val="00647948"/>
    <w:rsid w:val="00650E95"/>
    <w:rsid w:val="00651F93"/>
    <w:rsid w:val="00653721"/>
    <w:rsid w:val="00656F90"/>
    <w:rsid w:val="00664515"/>
    <w:rsid w:val="0067017C"/>
    <w:rsid w:val="006720E8"/>
    <w:rsid w:val="00672921"/>
    <w:rsid w:val="00673004"/>
    <w:rsid w:val="006734F8"/>
    <w:rsid w:val="006757E7"/>
    <w:rsid w:val="006815BA"/>
    <w:rsid w:val="00682059"/>
    <w:rsid w:val="00683BA8"/>
    <w:rsid w:val="00686687"/>
    <w:rsid w:val="00687BB1"/>
    <w:rsid w:val="0069037E"/>
    <w:rsid w:val="00692EDD"/>
    <w:rsid w:val="00694F71"/>
    <w:rsid w:val="006951E0"/>
    <w:rsid w:val="00696EC1"/>
    <w:rsid w:val="00697A88"/>
    <w:rsid w:val="006A1E3D"/>
    <w:rsid w:val="006A1F2E"/>
    <w:rsid w:val="006A53E1"/>
    <w:rsid w:val="006A6819"/>
    <w:rsid w:val="006A6D5F"/>
    <w:rsid w:val="006B22B1"/>
    <w:rsid w:val="006B483E"/>
    <w:rsid w:val="006B4946"/>
    <w:rsid w:val="006C0128"/>
    <w:rsid w:val="006C2175"/>
    <w:rsid w:val="006C4E6B"/>
    <w:rsid w:val="006C5038"/>
    <w:rsid w:val="006C69F4"/>
    <w:rsid w:val="006D0A73"/>
    <w:rsid w:val="006D0E84"/>
    <w:rsid w:val="006D11E2"/>
    <w:rsid w:val="006D6CB7"/>
    <w:rsid w:val="006E137B"/>
    <w:rsid w:val="006E1C08"/>
    <w:rsid w:val="006E2113"/>
    <w:rsid w:val="006E5FDF"/>
    <w:rsid w:val="006E6479"/>
    <w:rsid w:val="006F07C2"/>
    <w:rsid w:val="006F33F4"/>
    <w:rsid w:val="006F4202"/>
    <w:rsid w:val="006F525B"/>
    <w:rsid w:val="006F5AF0"/>
    <w:rsid w:val="006F6868"/>
    <w:rsid w:val="00702001"/>
    <w:rsid w:val="00702616"/>
    <w:rsid w:val="00702DF6"/>
    <w:rsid w:val="00705646"/>
    <w:rsid w:val="00707BA1"/>
    <w:rsid w:val="00710E74"/>
    <w:rsid w:val="0071305F"/>
    <w:rsid w:val="00714F9A"/>
    <w:rsid w:val="00715BC1"/>
    <w:rsid w:val="00716076"/>
    <w:rsid w:val="007207B0"/>
    <w:rsid w:val="0072343D"/>
    <w:rsid w:val="00723489"/>
    <w:rsid w:val="007243AB"/>
    <w:rsid w:val="0072591B"/>
    <w:rsid w:val="007259A8"/>
    <w:rsid w:val="00732919"/>
    <w:rsid w:val="007364E0"/>
    <w:rsid w:val="00740625"/>
    <w:rsid w:val="00743A7C"/>
    <w:rsid w:val="007455EB"/>
    <w:rsid w:val="007466F6"/>
    <w:rsid w:val="007469A4"/>
    <w:rsid w:val="00746B60"/>
    <w:rsid w:val="00750B5E"/>
    <w:rsid w:val="00751183"/>
    <w:rsid w:val="007561FE"/>
    <w:rsid w:val="00760721"/>
    <w:rsid w:val="007608FD"/>
    <w:rsid w:val="0076315A"/>
    <w:rsid w:val="00766B54"/>
    <w:rsid w:val="00767CCC"/>
    <w:rsid w:val="007739A7"/>
    <w:rsid w:val="00774E9A"/>
    <w:rsid w:val="00774FB4"/>
    <w:rsid w:val="007757A0"/>
    <w:rsid w:val="0077619F"/>
    <w:rsid w:val="00782193"/>
    <w:rsid w:val="00784C7F"/>
    <w:rsid w:val="007923B7"/>
    <w:rsid w:val="007A0F48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E383B"/>
    <w:rsid w:val="007F1C89"/>
    <w:rsid w:val="007F379D"/>
    <w:rsid w:val="007F71A8"/>
    <w:rsid w:val="00815F11"/>
    <w:rsid w:val="00816E3E"/>
    <w:rsid w:val="008207FE"/>
    <w:rsid w:val="008210F1"/>
    <w:rsid w:val="00821B61"/>
    <w:rsid w:val="008261E3"/>
    <w:rsid w:val="00830EE3"/>
    <w:rsid w:val="0083175D"/>
    <w:rsid w:val="00832507"/>
    <w:rsid w:val="00833FF4"/>
    <w:rsid w:val="00836093"/>
    <w:rsid w:val="0084031F"/>
    <w:rsid w:val="00846732"/>
    <w:rsid w:val="00853614"/>
    <w:rsid w:val="0085425E"/>
    <w:rsid w:val="008611AC"/>
    <w:rsid w:val="008623AD"/>
    <w:rsid w:val="00862638"/>
    <w:rsid w:val="00863B0D"/>
    <w:rsid w:val="00863B6B"/>
    <w:rsid w:val="008704CC"/>
    <w:rsid w:val="00875D5A"/>
    <w:rsid w:val="00892F3B"/>
    <w:rsid w:val="00892F3C"/>
    <w:rsid w:val="00894786"/>
    <w:rsid w:val="008949AD"/>
    <w:rsid w:val="008949CB"/>
    <w:rsid w:val="00897A8F"/>
    <w:rsid w:val="008A1990"/>
    <w:rsid w:val="008A2FB3"/>
    <w:rsid w:val="008A47EE"/>
    <w:rsid w:val="008A5F3B"/>
    <w:rsid w:val="008A67E3"/>
    <w:rsid w:val="008A6CE2"/>
    <w:rsid w:val="008A716C"/>
    <w:rsid w:val="008B07AF"/>
    <w:rsid w:val="008B1886"/>
    <w:rsid w:val="008B4B07"/>
    <w:rsid w:val="008B7245"/>
    <w:rsid w:val="008B742E"/>
    <w:rsid w:val="008C0EB5"/>
    <w:rsid w:val="008C1775"/>
    <w:rsid w:val="008C20FC"/>
    <w:rsid w:val="008C3193"/>
    <w:rsid w:val="008C4E43"/>
    <w:rsid w:val="008D2093"/>
    <w:rsid w:val="008D40CB"/>
    <w:rsid w:val="008D4BE9"/>
    <w:rsid w:val="008D58A2"/>
    <w:rsid w:val="008D6A41"/>
    <w:rsid w:val="008E0A44"/>
    <w:rsid w:val="008E0F46"/>
    <w:rsid w:val="008E3799"/>
    <w:rsid w:val="008E39DF"/>
    <w:rsid w:val="008E4A66"/>
    <w:rsid w:val="008E5380"/>
    <w:rsid w:val="008E59A6"/>
    <w:rsid w:val="008E5DC2"/>
    <w:rsid w:val="008E7AD8"/>
    <w:rsid w:val="008F1C01"/>
    <w:rsid w:val="008F3C62"/>
    <w:rsid w:val="008F4F33"/>
    <w:rsid w:val="008F602D"/>
    <w:rsid w:val="008F6E8D"/>
    <w:rsid w:val="009018CB"/>
    <w:rsid w:val="00901F88"/>
    <w:rsid w:val="009040C4"/>
    <w:rsid w:val="00914C45"/>
    <w:rsid w:val="009178FB"/>
    <w:rsid w:val="00936211"/>
    <w:rsid w:val="009370CE"/>
    <w:rsid w:val="00944B79"/>
    <w:rsid w:val="00944CC7"/>
    <w:rsid w:val="00945541"/>
    <w:rsid w:val="009539A6"/>
    <w:rsid w:val="00954082"/>
    <w:rsid w:val="00954A99"/>
    <w:rsid w:val="00955CC0"/>
    <w:rsid w:val="00957130"/>
    <w:rsid w:val="009601F2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6FAF"/>
    <w:rsid w:val="0099506D"/>
    <w:rsid w:val="0099561D"/>
    <w:rsid w:val="00997F13"/>
    <w:rsid w:val="009A188D"/>
    <w:rsid w:val="009A2CC2"/>
    <w:rsid w:val="009A4B3F"/>
    <w:rsid w:val="009A72EF"/>
    <w:rsid w:val="009B0E4F"/>
    <w:rsid w:val="009B1DB8"/>
    <w:rsid w:val="009B1EEC"/>
    <w:rsid w:val="009B2F36"/>
    <w:rsid w:val="009B6201"/>
    <w:rsid w:val="009B7241"/>
    <w:rsid w:val="009B761A"/>
    <w:rsid w:val="009B7749"/>
    <w:rsid w:val="009C19E0"/>
    <w:rsid w:val="009C54A6"/>
    <w:rsid w:val="009C60D3"/>
    <w:rsid w:val="009C6E2D"/>
    <w:rsid w:val="009D0091"/>
    <w:rsid w:val="009D2A20"/>
    <w:rsid w:val="009D3128"/>
    <w:rsid w:val="009D7CB2"/>
    <w:rsid w:val="009E0344"/>
    <w:rsid w:val="009E0B4E"/>
    <w:rsid w:val="009E0B59"/>
    <w:rsid w:val="009E1A46"/>
    <w:rsid w:val="009E2635"/>
    <w:rsid w:val="009E40F3"/>
    <w:rsid w:val="009E44B3"/>
    <w:rsid w:val="009E576D"/>
    <w:rsid w:val="009E684E"/>
    <w:rsid w:val="009F1305"/>
    <w:rsid w:val="009F1E65"/>
    <w:rsid w:val="009F24E1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B1F"/>
    <w:rsid w:val="00A21D67"/>
    <w:rsid w:val="00A2249C"/>
    <w:rsid w:val="00A24029"/>
    <w:rsid w:val="00A24F42"/>
    <w:rsid w:val="00A25B09"/>
    <w:rsid w:val="00A25F3F"/>
    <w:rsid w:val="00A27C3B"/>
    <w:rsid w:val="00A30D9A"/>
    <w:rsid w:val="00A31D04"/>
    <w:rsid w:val="00A32FF2"/>
    <w:rsid w:val="00A332E5"/>
    <w:rsid w:val="00A3354B"/>
    <w:rsid w:val="00A341A6"/>
    <w:rsid w:val="00A3683D"/>
    <w:rsid w:val="00A4003F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6B86"/>
    <w:rsid w:val="00A61F91"/>
    <w:rsid w:val="00A6387E"/>
    <w:rsid w:val="00A702A4"/>
    <w:rsid w:val="00A71BCC"/>
    <w:rsid w:val="00A73FD2"/>
    <w:rsid w:val="00A74314"/>
    <w:rsid w:val="00A7487B"/>
    <w:rsid w:val="00A76F24"/>
    <w:rsid w:val="00A829F2"/>
    <w:rsid w:val="00A82F74"/>
    <w:rsid w:val="00A85B25"/>
    <w:rsid w:val="00A86DDA"/>
    <w:rsid w:val="00A914E9"/>
    <w:rsid w:val="00A946DB"/>
    <w:rsid w:val="00A96307"/>
    <w:rsid w:val="00A9689F"/>
    <w:rsid w:val="00A96AC4"/>
    <w:rsid w:val="00A96BC4"/>
    <w:rsid w:val="00AB0ACD"/>
    <w:rsid w:val="00AB54F5"/>
    <w:rsid w:val="00AB6BE3"/>
    <w:rsid w:val="00AB7D41"/>
    <w:rsid w:val="00AC0907"/>
    <w:rsid w:val="00AC0F68"/>
    <w:rsid w:val="00AC1D20"/>
    <w:rsid w:val="00AC7653"/>
    <w:rsid w:val="00AD3023"/>
    <w:rsid w:val="00AD5692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348"/>
    <w:rsid w:val="00B03189"/>
    <w:rsid w:val="00B03436"/>
    <w:rsid w:val="00B0466D"/>
    <w:rsid w:val="00B05638"/>
    <w:rsid w:val="00B069B9"/>
    <w:rsid w:val="00B0723C"/>
    <w:rsid w:val="00B110CA"/>
    <w:rsid w:val="00B11646"/>
    <w:rsid w:val="00B13A89"/>
    <w:rsid w:val="00B13E66"/>
    <w:rsid w:val="00B1449A"/>
    <w:rsid w:val="00B17323"/>
    <w:rsid w:val="00B17439"/>
    <w:rsid w:val="00B20250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52EF"/>
    <w:rsid w:val="00B57B54"/>
    <w:rsid w:val="00B679C8"/>
    <w:rsid w:val="00B732D3"/>
    <w:rsid w:val="00B74DCE"/>
    <w:rsid w:val="00B75C04"/>
    <w:rsid w:val="00B7622E"/>
    <w:rsid w:val="00B77E28"/>
    <w:rsid w:val="00B80977"/>
    <w:rsid w:val="00B81B99"/>
    <w:rsid w:val="00B81E0C"/>
    <w:rsid w:val="00B82A70"/>
    <w:rsid w:val="00B82B8A"/>
    <w:rsid w:val="00B83296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B21F8"/>
    <w:rsid w:val="00BC3D3C"/>
    <w:rsid w:val="00BC3D96"/>
    <w:rsid w:val="00BC3E80"/>
    <w:rsid w:val="00BC59BD"/>
    <w:rsid w:val="00BC6A72"/>
    <w:rsid w:val="00BD36FE"/>
    <w:rsid w:val="00BD41C2"/>
    <w:rsid w:val="00BD4775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BF6450"/>
    <w:rsid w:val="00C002F2"/>
    <w:rsid w:val="00C035BE"/>
    <w:rsid w:val="00C050DD"/>
    <w:rsid w:val="00C05433"/>
    <w:rsid w:val="00C10472"/>
    <w:rsid w:val="00C12032"/>
    <w:rsid w:val="00C1361C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418E"/>
    <w:rsid w:val="00C36129"/>
    <w:rsid w:val="00C36BAE"/>
    <w:rsid w:val="00C430FB"/>
    <w:rsid w:val="00C4470B"/>
    <w:rsid w:val="00C45246"/>
    <w:rsid w:val="00C47DA3"/>
    <w:rsid w:val="00C47DAE"/>
    <w:rsid w:val="00C47F9C"/>
    <w:rsid w:val="00C50BCF"/>
    <w:rsid w:val="00C52FF1"/>
    <w:rsid w:val="00C537A9"/>
    <w:rsid w:val="00C54D16"/>
    <w:rsid w:val="00C61C55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226B"/>
    <w:rsid w:val="00C84AD4"/>
    <w:rsid w:val="00C85143"/>
    <w:rsid w:val="00C8567A"/>
    <w:rsid w:val="00C87B79"/>
    <w:rsid w:val="00C934A3"/>
    <w:rsid w:val="00C94479"/>
    <w:rsid w:val="00C948E7"/>
    <w:rsid w:val="00CA5885"/>
    <w:rsid w:val="00CA5DE0"/>
    <w:rsid w:val="00CA6460"/>
    <w:rsid w:val="00CA66D4"/>
    <w:rsid w:val="00CA6B23"/>
    <w:rsid w:val="00CB0B5E"/>
    <w:rsid w:val="00CB1614"/>
    <w:rsid w:val="00CB3B00"/>
    <w:rsid w:val="00CB5E5F"/>
    <w:rsid w:val="00CC0CD1"/>
    <w:rsid w:val="00CC0DDB"/>
    <w:rsid w:val="00CC137E"/>
    <w:rsid w:val="00CC1657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6E65"/>
    <w:rsid w:val="00CD7262"/>
    <w:rsid w:val="00CD759B"/>
    <w:rsid w:val="00CE120D"/>
    <w:rsid w:val="00CE27EA"/>
    <w:rsid w:val="00CE430E"/>
    <w:rsid w:val="00CE561B"/>
    <w:rsid w:val="00CF3011"/>
    <w:rsid w:val="00CF3EA4"/>
    <w:rsid w:val="00CF5890"/>
    <w:rsid w:val="00CF5DB8"/>
    <w:rsid w:val="00D0257F"/>
    <w:rsid w:val="00D02EBD"/>
    <w:rsid w:val="00D034D9"/>
    <w:rsid w:val="00D057AC"/>
    <w:rsid w:val="00D0583A"/>
    <w:rsid w:val="00D07C23"/>
    <w:rsid w:val="00D11320"/>
    <w:rsid w:val="00D13FC2"/>
    <w:rsid w:val="00D164AD"/>
    <w:rsid w:val="00D1762B"/>
    <w:rsid w:val="00D17FF5"/>
    <w:rsid w:val="00D2427D"/>
    <w:rsid w:val="00D253D3"/>
    <w:rsid w:val="00D2563E"/>
    <w:rsid w:val="00D265CB"/>
    <w:rsid w:val="00D27763"/>
    <w:rsid w:val="00D340B2"/>
    <w:rsid w:val="00D34E43"/>
    <w:rsid w:val="00D3781D"/>
    <w:rsid w:val="00D405D8"/>
    <w:rsid w:val="00D40661"/>
    <w:rsid w:val="00D423E3"/>
    <w:rsid w:val="00D44345"/>
    <w:rsid w:val="00D45AB1"/>
    <w:rsid w:val="00D47721"/>
    <w:rsid w:val="00D55B0C"/>
    <w:rsid w:val="00D6010F"/>
    <w:rsid w:val="00D61FAC"/>
    <w:rsid w:val="00D6664C"/>
    <w:rsid w:val="00D672B1"/>
    <w:rsid w:val="00D72869"/>
    <w:rsid w:val="00D73413"/>
    <w:rsid w:val="00D76AE5"/>
    <w:rsid w:val="00D77791"/>
    <w:rsid w:val="00D77D7D"/>
    <w:rsid w:val="00D811BF"/>
    <w:rsid w:val="00D832C8"/>
    <w:rsid w:val="00D83651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6C"/>
    <w:rsid w:val="00DC2FD1"/>
    <w:rsid w:val="00DD0837"/>
    <w:rsid w:val="00DD11E2"/>
    <w:rsid w:val="00DD3512"/>
    <w:rsid w:val="00DD52F3"/>
    <w:rsid w:val="00DE21E7"/>
    <w:rsid w:val="00DE3923"/>
    <w:rsid w:val="00DE4918"/>
    <w:rsid w:val="00DE4A2E"/>
    <w:rsid w:val="00DE6161"/>
    <w:rsid w:val="00DF5273"/>
    <w:rsid w:val="00E02900"/>
    <w:rsid w:val="00E035ED"/>
    <w:rsid w:val="00E03744"/>
    <w:rsid w:val="00E053D4"/>
    <w:rsid w:val="00E0684D"/>
    <w:rsid w:val="00E11EE4"/>
    <w:rsid w:val="00E15A9B"/>
    <w:rsid w:val="00E1752E"/>
    <w:rsid w:val="00E2017A"/>
    <w:rsid w:val="00E21F5C"/>
    <w:rsid w:val="00E222F4"/>
    <w:rsid w:val="00E23E6F"/>
    <w:rsid w:val="00E25F8B"/>
    <w:rsid w:val="00E31AA2"/>
    <w:rsid w:val="00E3213E"/>
    <w:rsid w:val="00E33E7C"/>
    <w:rsid w:val="00E34522"/>
    <w:rsid w:val="00E35171"/>
    <w:rsid w:val="00E36FF8"/>
    <w:rsid w:val="00E37FC7"/>
    <w:rsid w:val="00E41926"/>
    <w:rsid w:val="00E42463"/>
    <w:rsid w:val="00E513A5"/>
    <w:rsid w:val="00E513B9"/>
    <w:rsid w:val="00E54897"/>
    <w:rsid w:val="00E5673B"/>
    <w:rsid w:val="00E6258E"/>
    <w:rsid w:val="00E63A58"/>
    <w:rsid w:val="00E6490F"/>
    <w:rsid w:val="00E667D7"/>
    <w:rsid w:val="00E668F4"/>
    <w:rsid w:val="00E74334"/>
    <w:rsid w:val="00E743A6"/>
    <w:rsid w:val="00E75D88"/>
    <w:rsid w:val="00E77A78"/>
    <w:rsid w:val="00E82311"/>
    <w:rsid w:val="00E86A0B"/>
    <w:rsid w:val="00E87189"/>
    <w:rsid w:val="00E93411"/>
    <w:rsid w:val="00E941FE"/>
    <w:rsid w:val="00E942CC"/>
    <w:rsid w:val="00E9606D"/>
    <w:rsid w:val="00EA0F95"/>
    <w:rsid w:val="00EA20AF"/>
    <w:rsid w:val="00EA2902"/>
    <w:rsid w:val="00EA40AC"/>
    <w:rsid w:val="00EA4BAB"/>
    <w:rsid w:val="00EB0390"/>
    <w:rsid w:val="00EB0BDF"/>
    <w:rsid w:val="00EB41A2"/>
    <w:rsid w:val="00EB43B2"/>
    <w:rsid w:val="00EB54D0"/>
    <w:rsid w:val="00EB6F27"/>
    <w:rsid w:val="00EC1824"/>
    <w:rsid w:val="00EC2CCE"/>
    <w:rsid w:val="00EC3DDE"/>
    <w:rsid w:val="00EC4034"/>
    <w:rsid w:val="00EC6EF4"/>
    <w:rsid w:val="00ED0243"/>
    <w:rsid w:val="00ED1E8A"/>
    <w:rsid w:val="00ED2F66"/>
    <w:rsid w:val="00ED53FC"/>
    <w:rsid w:val="00ED6669"/>
    <w:rsid w:val="00ED740E"/>
    <w:rsid w:val="00ED75E5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0468"/>
    <w:rsid w:val="00F01D84"/>
    <w:rsid w:val="00F05292"/>
    <w:rsid w:val="00F060EA"/>
    <w:rsid w:val="00F064D1"/>
    <w:rsid w:val="00F068B2"/>
    <w:rsid w:val="00F10D9F"/>
    <w:rsid w:val="00F114EC"/>
    <w:rsid w:val="00F12C9E"/>
    <w:rsid w:val="00F147FF"/>
    <w:rsid w:val="00F150CB"/>
    <w:rsid w:val="00F1516F"/>
    <w:rsid w:val="00F15BB0"/>
    <w:rsid w:val="00F15F8C"/>
    <w:rsid w:val="00F16B64"/>
    <w:rsid w:val="00F2028F"/>
    <w:rsid w:val="00F205BF"/>
    <w:rsid w:val="00F24280"/>
    <w:rsid w:val="00F24A6D"/>
    <w:rsid w:val="00F25E60"/>
    <w:rsid w:val="00F2703F"/>
    <w:rsid w:val="00F3225F"/>
    <w:rsid w:val="00F327A8"/>
    <w:rsid w:val="00F33D7C"/>
    <w:rsid w:val="00F33FE4"/>
    <w:rsid w:val="00F3462C"/>
    <w:rsid w:val="00F34DDB"/>
    <w:rsid w:val="00F3574B"/>
    <w:rsid w:val="00F36663"/>
    <w:rsid w:val="00F36CDE"/>
    <w:rsid w:val="00F404F8"/>
    <w:rsid w:val="00F42C03"/>
    <w:rsid w:val="00F44995"/>
    <w:rsid w:val="00F44B57"/>
    <w:rsid w:val="00F45C89"/>
    <w:rsid w:val="00F46814"/>
    <w:rsid w:val="00F47650"/>
    <w:rsid w:val="00F51C39"/>
    <w:rsid w:val="00F5288E"/>
    <w:rsid w:val="00F52B42"/>
    <w:rsid w:val="00F52CAE"/>
    <w:rsid w:val="00F56CEE"/>
    <w:rsid w:val="00F6257E"/>
    <w:rsid w:val="00F64381"/>
    <w:rsid w:val="00F651FC"/>
    <w:rsid w:val="00F6535A"/>
    <w:rsid w:val="00F7056F"/>
    <w:rsid w:val="00F72781"/>
    <w:rsid w:val="00F72B0F"/>
    <w:rsid w:val="00F767D0"/>
    <w:rsid w:val="00F77E0A"/>
    <w:rsid w:val="00F85CE3"/>
    <w:rsid w:val="00F85F7C"/>
    <w:rsid w:val="00F93BE7"/>
    <w:rsid w:val="00F94961"/>
    <w:rsid w:val="00FB044A"/>
    <w:rsid w:val="00FB0F3D"/>
    <w:rsid w:val="00FB11F5"/>
    <w:rsid w:val="00FB12FB"/>
    <w:rsid w:val="00FB1CBB"/>
    <w:rsid w:val="00FB723B"/>
    <w:rsid w:val="00FC11B4"/>
    <w:rsid w:val="00FC1E62"/>
    <w:rsid w:val="00FC2F48"/>
    <w:rsid w:val="00FC52F1"/>
    <w:rsid w:val="00FD1CEB"/>
    <w:rsid w:val="00FD1EC8"/>
    <w:rsid w:val="00FD258D"/>
    <w:rsid w:val="00FD5563"/>
    <w:rsid w:val="00FD6563"/>
    <w:rsid w:val="00FE2FF0"/>
    <w:rsid w:val="00FE3DAF"/>
    <w:rsid w:val="00FE53E8"/>
    <w:rsid w:val="00FE57B5"/>
    <w:rsid w:val="00FE6BDE"/>
    <w:rsid w:val="00FE7022"/>
    <w:rsid w:val="00FF09E6"/>
    <w:rsid w:val="00FF0D0F"/>
    <w:rsid w:val="00FF397A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A73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A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A2E"/>
  </w:style>
  <w:style w:type="character" w:styleId="Odwoanieprzypisudolnego">
    <w:name w:val="footnote reference"/>
    <w:basedOn w:val="Domylnaczcionkaakapitu"/>
    <w:uiPriority w:val="99"/>
    <w:semiHidden/>
    <w:unhideWhenUsed/>
    <w:rsid w:val="00DE4A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A73E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A2F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3784</Words>
  <Characters>22708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3</cp:revision>
  <cp:lastPrinted>2025-05-30T09:40:00Z</cp:lastPrinted>
  <dcterms:created xsi:type="dcterms:W3CDTF">2025-05-30T09:41:00Z</dcterms:created>
  <dcterms:modified xsi:type="dcterms:W3CDTF">2025-06-03T12:10:00Z</dcterms:modified>
</cp:coreProperties>
</file>