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8CC1" w14:textId="77777777" w:rsidR="001354C1" w:rsidRPr="00990491" w:rsidRDefault="00430D23" w:rsidP="001354C1">
      <w:pPr>
        <w:rPr>
          <w:b/>
          <w:i/>
        </w:rPr>
      </w:pPr>
      <w:r w:rsidRPr="00990491">
        <w:t xml:space="preserve">     </w:t>
      </w:r>
      <w:r w:rsidRPr="00990491">
        <w:tab/>
      </w:r>
      <w:r w:rsidRPr="00990491">
        <w:tab/>
      </w:r>
      <w:r w:rsidRPr="00990491">
        <w:tab/>
      </w:r>
      <w:r w:rsidRPr="00990491">
        <w:tab/>
      </w:r>
      <w:r w:rsidRPr="00990491">
        <w:tab/>
      </w:r>
      <w:r w:rsidRPr="00990491">
        <w:tab/>
      </w:r>
      <w:r w:rsidRPr="00990491">
        <w:tab/>
      </w:r>
      <w:r w:rsidRPr="00990491">
        <w:tab/>
      </w:r>
      <w:r w:rsidRPr="00990491">
        <w:tab/>
      </w:r>
      <w:r w:rsidR="001354C1" w:rsidRPr="00990491">
        <w:tab/>
      </w:r>
      <w:r w:rsidR="001354C1" w:rsidRPr="00990491">
        <w:rPr>
          <w:b/>
          <w:i/>
        </w:rPr>
        <w:t>Projekt</w:t>
      </w:r>
    </w:p>
    <w:p w14:paraId="13DE7AEB" w14:textId="012CF276" w:rsidR="001354C1" w:rsidRPr="00990491" w:rsidRDefault="001354C1" w:rsidP="001354C1">
      <w:pPr>
        <w:ind w:left="7080"/>
        <w:rPr>
          <w:b/>
          <w:i/>
        </w:rPr>
      </w:pPr>
      <w:r w:rsidRPr="00990491">
        <w:rPr>
          <w:b/>
          <w:i/>
        </w:rPr>
        <w:t xml:space="preserve">Etap </w:t>
      </w:r>
      <w:r w:rsidR="00D40661" w:rsidRPr="00990491">
        <w:rPr>
          <w:b/>
          <w:i/>
        </w:rPr>
        <w:t xml:space="preserve">do </w:t>
      </w:r>
      <w:r w:rsidR="008E38D0" w:rsidRPr="00990491">
        <w:rPr>
          <w:b/>
          <w:i/>
        </w:rPr>
        <w:t>WYŁOŻENIA</w:t>
      </w:r>
    </w:p>
    <w:p w14:paraId="591E42B1" w14:textId="77777777" w:rsidR="001354C1" w:rsidRPr="00990491" w:rsidRDefault="001354C1" w:rsidP="00430D23">
      <w:pPr>
        <w:rPr>
          <w:b/>
          <w:i/>
        </w:rPr>
      </w:pPr>
    </w:p>
    <w:p w14:paraId="78F16F6B" w14:textId="77777777" w:rsidR="00430D23" w:rsidRPr="00990491" w:rsidRDefault="00430D23" w:rsidP="00430D23">
      <w:pPr>
        <w:jc w:val="center"/>
        <w:rPr>
          <w:b/>
          <w:i/>
        </w:rPr>
      </w:pPr>
    </w:p>
    <w:p w14:paraId="614C4405" w14:textId="77777777" w:rsidR="00430D23" w:rsidRPr="00990491" w:rsidRDefault="00430D23" w:rsidP="00430D23">
      <w:pPr>
        <w:jc w:val="center"/>
        <w:rPr>
          <w:b/>
          <w:bCs/>
        </w:rPr>
      </w:pPr>
      <w:r w:rsidRPr="00990491">
        <w:rPr>
          <w:b/>
          <w:bCs/>
        </w:rPr>
        <w:t>UCHWAŁA NR..../....../....</w:t>
      </w:r>
    </w:p>
    <w:p w14:paraId="45DA603D" w14:textId="77777777" w:rsidR="00430D23" w:rsidRPr="00990491" w:rsidRDefault="00430D23" w:rsidP="00430D23">
      <w:pPr>
        <w:jc w:val="center"/>
        <w:rPr>
          <w:b/>
          <w:bCs/>
        </w:rPr>
      </w:pPr>
      <w:r w:rsidRPr="00990491">
        <w:rPr>
          <w:b/>
          <w:bCs/>
        </w:rPr>
        <w:t>RADY MIEJSKIEJ W OBORNIKACH</w:t>
      </w:r>
    </w:p>
    <w:p w14:paraId="65AAD7A1" w14:textId="77777777" w:rsidR="00430D23" w:rsidRPr="00990491" w:rsidRDefault="00430D23" w:rsidP="00430D23">
      <w:pPr>
        <w:jc w:val="center"/>
        <w:rPr>
          <w:b/>
          <w:bCs/>
        </w:rPr>
      </w:pPr>
      <w:r w:rsidRPr="00990491">
        <w:rPr>
          <w:b/>
          <w:bCs/>
        </w:rPr>
        <w:t>z dnia........................</w:t>
      </w:r>
    </w:p>
    <w:p w14:paraId="5381B22B" w14:textId="77777777" w:rsidR="00EB43B2" w:rsidRPr="00990491" w:rsidRDefault="00EB43B2">
      <w:pPr>
        <w:jc w:val="both"/>
      </w:pPr>
    </w:p>
    <w:p w14:paraId="319CF05E" w14:textId="31212628" w:rsidR="00EB43B2" w:rsidRPr="00AC3442" w:rsidRDefault="00EB43B2" w:rsidP="003B36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  <w:r w:rsidRPr="00990491">
        <w:rPr>
          <w:b/>
          <w:bCs/>
        </w:rPr>
        <w:t xml:space="preserve">w sprawie </w:t>
      </w:r>
      <w:r w:rsidR="003B3658" w:rsidRPr="00990491">
        <w:rPr>
          <w:b/>
          <w:bCs/>
        </w:rPr>
        <w:t xml:space="preserve">zmiany </w:t>
      </w:r>
      <w:r w:rsidR="007A5001" w:rsidRPr="00990491">
        <w:rPr>
          <w:b/>
          <w:bCs/>
        </w:rPr>
        <w:t>miejscowego planu zagospodarowania przestrzennego terenów budownictwa mieszkaniowego wraz z towarzyszącymi usługami - rejon ulic: Czarnkowska, Droga Leśna, Wybudowanie w Obornikach</w:t>
      </w:r>
    </w:p>
    <w:p w14:paraId="6CBE0A55" w14:textId="77777777" w:rsidR="00EB43B2" w:rsidRPr="00990491" w:rsidRDefault="00EB43B2">
      <w:pPr>
        <w:jc w:val="both"/>
      </w:pPr>
    </w:p>
    <w:p w14:paraId="361B82D4" w14:textId="1985E018" w:rsidR="007A5001" w:rsidRPr="00990491" w:rsidRDefault="007A5001" w:rsidP="007A5001">
      <w:pPr>
        <w:jc w:val="both"/>
        <w:rPr>
          <w:bCs/>
        </w:rPr>
      </w:pPr>
      <w:bookmarkStart w:id="0" w:name="_Hlk526714826"/>
      <w:r w:rsidRPr="00990491">
        <w:rPr>
          <w:bCs/>
        </w:rPr>
        <w:t xml:space="preserve">Na podstawie art. 18 ust. 2 pkt 5 ustawy z dnia 8 marca 1990 r. o samorządzie gminnym (Dz. U. </w:t>
      </w:r>
      <w:r w:rsidR="00C0750B" w:rsidRPr="00990491">
        <w:t>z 2023 r. poz. 40</w:t>
      </w:r>
      <w:r w:rsidRPr="00990491">
        <w:t xml:space="preserve">, </w:t>
      </w:r>
      <w:r w:rsidRPr="00990491">
        <w:rPr>
          <w:bCs/>
        </w:rPr>
        <w:t>tekst jednolity – ze zm.) oraz art. 20 ust. 1 ustawy z dnia 27 marca 2003 r. o planowaniu i zagospodarowaniu przestrzennym (</w:t>
      </w:r>
      <w:bookmarkStart w:id="1" w:name="_Hlk10203744"/>
      <w:r w:rsidRPr="00990491">
        <w:rPr>
          <w:bCs/>
        </w:rPr>
        <w:t>Dz. U.</w:t>
      </w:r>
      <w:r w:rsidR="00C0750B" w:rsidRPr="00990491">
        <w:t xml:space="preserve"> 2023 poz. 977 </w:t>
      </w:r>
      <w:r w:rsidRPr="00990491">
        <w:rPr>
          <w:bCs/>
        </w:rPr>
        <w:t>tekst jednolity</w:t>
      </w:r>
      <w:bookmarkEnd w:id="1"/>
      <w:r w:rsidRPr="00990491">
        <w:rPr>
          <w:bCs/>
        </w:rPr>
        <w:t>) Rada Miejska w Obornikach uchwala, co następuje</w:t>
      </w:r>
      <w:bookmarkEnd w:id="0"/>
      <w:r w:rsidRPr="00990491">
        <w:rPr>
          <w:bCs/>
        </w:rPr>
        <w:t>:</w:t>
      </w:r>
    </w:p>
    <w:p w14:paraId="65FEE931" w14:textId="77777777" w:rsidR="00EB43B2" w:rsidRPr="00990491" w:rsidRDefault="00EB43B2">
      <w:pPr>
        <w:jc w:val="center"/>
        <w:rPr>
          <w:bCs/>
        </w:rPr>
      </w:pPr>
    </w:p>
    <w:p w14:paraId="7F44D8CF" w14:textId="77777777" w:rsidR="00EB43B2" w:rsidRPr="00990491" w:rsidRDefault="00EB43B2" w:rsidP="00430D23">
      <w:r w:rsidRPr="00990491">
        <w:t>§1</w:t>
      </w:r>
    </w:p>
    <w:p w14:paraId="0F3E7F81" w14:textId="1C1023CC" w:rsidR="00892F3B" w:rsidRPr="00990491" w:rsidRDefault="00EB43B2" w:rsidP="00430D23">
      <w:pPr>
        <w:jc w:val="both"/>
        <w:rPr>
          <w:bCs/>
        </w:rPr>
      </w:pPr>
      <w:r w:rsidRPr="00990491">
        <w:t xml:space="preserve">1. </w:t>
      </w:r>
      <w:r w:rsidR="00892F3B" w:rsidRPr="00990491">
        <w:t xml:space="preserve">Uchwala się </w:t>
      </w:r>
      <w:r w:rsidR="007A5001" w:rsidRPr="00990491">
        <w:t>zmianę miejscowego planu zagospodarowania przestrzennego terenów budownictwa mieszkaniowego wraz z towarzyszącymi usługami - rejon ulic: Czarnkowska, Droga Leśna, Wybudowanie w Obornikach</w:t>
      </w:r>
      <w:r w:rsidR="00892F3B" w:rsidRPr="00990491">
        <w:t>, zwan</w:t>
      </w:r>
      <w:r w:rsidR="00A113F1" w:rsidRPr="00990491">
        <w:t>ą</w:t>
      </w:r>
      <w:r w:rsidR="00892F3B" w:rsidRPr="00990491">
        <w:t xml:space="preserve"> dalej „</w:t>
      </w:r>
      <w:r w:rsidR="00A113F1" w:rsidRPr="00990491">
        <w:t xml:space="preserve">zmianą </w:t>
      </w:r>
      <w:r w:rsidR="00892F3B" w:rsidRPr="00990491">
        <w:t>plan</w:t>
      </w:r>
      <w:r w:rsidR="00037495" w:rsidRPr="00990491">
        <w:t>u</w:t>
      </w:r>
      <w:r w:rsidR="00892F3B" w:rsidRPr="00990491">
        <w:t xml:space="preserve">” po stwierdzeniu, że poniższe ustalenia nie naruszają ustaleń </w:t>
      </w:r>
      <w:r w:rsidR="00D1416D" w:rsidRPr="00990491">
        <w:rPr>
          <w:bCs/>
        </w:rPr>
        <w:t>Studium uwarunkowań i kierunków zagospodarowania przestrzennego Gminy Oborniki zatwierdzonego uchwałą Rady Miejskiej w Obornikach Nr LIII/810/18 w dniu 6 lipca 2018 r. oraz zmiany Studium uwarunkowań i kierunków zagospodarowania przestrzennego Gminy Oborniki, zatwierdzonej uchwałą nr LX/728/23 Rady Miejskiej w Obornikach z dnia 25 stycznia 2023 r</w:t>
      </w:r>
      <w:r w:rsidR="00D1416D" w:rsidRPr="00990491">
        <w:t>.</w:t>
      </w:r>
    </w:p>
    <w:p w14:paraId="6BAE268B" w14:textId="77777777" w:rsidR="00EB43B2" w:rsidRPr="00990491" w:rsidRDefault="00EB43B2">
      <w:pPr>
        <w:jc w:val="both"/>
        <w:rPr>
          <w:bCs/>
        </w:rPr>
      </w:pPr>
      <w:r w:rsidRPr="00990491">
        <w:rPr>
          <w:bCs/>
        </w:rPr>
        <w:t xml:space="preserve">2. Integralną część uchwały stanowią: </w:t>
      </w:r>
    </w:p>
    <w:p w14:paraId="1309828F" w14:textId="38F29E8D" w:rsidR="00EB43B2" w:rsidRPr="00990491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90491">
        <w:t>załącznik nr 1</w:t>
      </w:r>
      <w:r w:rsidR="00093B5F" w:rsidRPr="00990491">
        <w:t xml:space="preserve"> – stanowiąc</w:t>
      </w:r>
      <w:r w:rsidR="007B3C49" w:rsidRPr="00990491">
        <w:t>y</w:t>
      </w:r>
      <w:r w:rsidRPr="00990491">
        <w:t xml:space="preserve"> część graficzną zwa</w:t>
      </w:r>
      <w:r w:rsidR="00093B5F" w:rsidRPr="00990491">
        <w:t>ną „rysunk</w:t>
      </w:r>
      <w:r w:rsidR="00F404F8" w:rsidRPr="00990491">
        <w:t>iem</w:t>
      </w:r>
      <w:r w:rsidR="00093B5F" w:rsidRPr="00990491">
        <w:t xml:space="preserve"> </w:t>
      </w:r>
      <w:r w:rsidR="00A113F1" w:rsidRPr="00990491">
        <w:t xml:space="preserve">zmiany </w:t>
      </w:r>
      <w:r w:rsidR="00093B5F" w:rsidRPr="00990491">
        <w:t>planu”, opracowan</w:t>
      </w:r>
      <w:r w:rsidR="007B3C49" w:rsidRPr="00990491">
        <w:t>y</w:t>
      </w:r>
      <w:r w:rsidR="00430D23" w:rsidRPr="00990491">
        <w:t xml:space="preserve"> </w:t>
      </w:r>
      <w:r w:rsidR="00093B5F" w:rsidRPr="00990491">
        <w:t>w</w:t>
      </w:r>
      <w:r w:rsidR="00647948" w:rsidRPr="00990491">
        <w:t> </w:t>
      </w:r>
      <w:r w:rsidR="00093B5F" w:rsidRPr="00990491">
        <w:t>skali 1:1000 zatytułowan</w:t>
      </w:r>
      <w:r w:rsidR="007B3C49" w:rsidRPr="00990491">
        <w:t>y</w:t>
      </w:r>
      <w:r w:rsidRPr="00990491">
        <w:t>: „</w:t>
      </w:r>
      <w:r w:rsidR="00A113F1" w:rsidRPr="00990491">
        <w:rPr>
          <w:bCs/>
        </w:rPr>
        <w:t xml:space="preserve">Zmiana </w:t>
      </w:r>
      <w:r w:rsidR="007A5001" w:rsidRPr="00990491">
        <w:rPr>
          <w:bCs/>
        </w:rPr>
        <w:t>miejscowego planu zagospodarowania przestrzennego terenów budownictwa mieszkaniowego wraz z towarzyszącymi usługami - rejon ulic: Czarnkowska, Droga Leśna, Wybudowanie w Obornikach</w:t>
      </w:r>
      <w:r w:rsidRPr="00990491">
        <w:rPr>
          <w:bCs/>
        </w:rPr>
        <w:t>”;</w:t>
      </w:r>
    </w:p>
    <w:p w14:paraId="6EE25654" w14:textId="3E1EE70F" w:rsidR="00EB43B2" w:rsidRPr="00990491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90491">
        <w:t xml:space="preserve">załącznik nr </w:t>
      </w:r>
      <w:r w:rsidR="009C19E0" w:rsidRPr="00990491">
        <w:t>2</w:t>
      </w:r>
      <w:r w:rsidR="00EB43B2" w:rsidRPr="00990491">
        <w:t xml:space="preserve"> – stanowiący rozstrzygnięcie Rady Miejskiej w Obornikach o sposobie rozpatrzenia uwag wniesionych do projektu </w:t>
      </w:r>
      <w:r w:rsidR="00254195" w:rsidRPr="00990491">
        <w:t xml:space="preserve">zmiany </w:t>
      </w:r>
      <w:r w:rsidR="00EB43B2" w:rsidRPr="00990491">
        <w:t>planu;</w:t>
      </w:r>
    </w:p>
    <w:p w14:paraId="7C16BF0F" w14:textId="5EF806FA" w:rsidR="00EB43B2" w:rsidRPr="00990491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90491">
        <w:t xml:space="preserve">załącznik nr </w:t>
      </w:r>
      <w:r w:rsidR="009C19E0" w:rsidRPr="00990491">
        <w:t>3</w:t>
      </w:r>
      <w:r w:rsidRPr="00990491">
        <w:t xml:space="preserve"> – stanowiący rozstrzygnięcie Rady Miejskiej w Obornikach o sposobie realizacji inwestycji z zakresu infrastruktury technicznej, </w:t>
      </w:r>
      <w:r w:rsidR="00716076" w:rsidRPr="00990491">
        <w:t xml:space="preserve">zapisanych w </w:t>
      </w:r>
      <w:r w:rsidR="00254195" w:rsidRPr="00990491">
        <w:t>zmianie</w:t>
      </w:r>
      <w:r w:rsidR="00254195" w:rsidRPr="00990491">
        <w:rPr>
          <w:bCs/>
        </w:rPr>
        <w:t xml:space="preserve"> </w:t>
      </w:r>
      <w:r w:rsidR="00716076" w:rsidRPr="00990491">
        <w:rPr>
          <w:bCs/>
        </w:rPr>
        <w:t>plan</w:t>
      </w:r>
      <w:r w:rsidR="00254195" w:rsidRPr="00990491">
        <w:rPr>
          <w:bCs/>
        </w:rPr>
        <w:t>u</w:t>
      </w:r>
      <w:r w:rsidR="00716076" w:rsidRPr="00990491">
        <w:rPr>
          <w:bCs/>
        </w:rPr>
        <w:t>,</w:t>
      </w:r>
      <w:r w:rsidR="00716076" w:rsidRPr="00990491">
        <w:t xml:space="preserve"> </w:t>
      </w:r>
      <w:r w:rsidRPr="00990491">
        <w:t>które należą do zadań własnych gminy oraz o</w:t>
      </w:r>
      <w:r w:rsidR="00647948" w:rsidRPr="00990491">
        <w:t> </w:t>
      </w:r>
      <w:r w:rsidRPr="00990491">
        <w:t>zasadach ich finansowania</w:t>
      </w:r>
      <w:r w:rsidR="00F3574B" w:rsidRPr="00990491">
        <w:t>;</w:t>
      </w:r>
    </w:p>
    <w:p w14:paraId="017B2D80" w14:textId="77777777" w:rsidR="00F3574B" w:rsidRPr="00990491" w:rsidRDefault="00F3574B" w:rsidP="00F3574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90491">
        <w:t>załącznik nr 4 – dokument elektroniczny zawierający dane przestrzenne.</w:t>
      </w:r>
    </w:p>
    <w:p w14:paraId="0FACAE0B" w14:textId="77777777" w:rsidR="00EB43B2" w:rsidRPr="00990491" w:rsidRDefault="00093B5F">
      <w:pPr>
        <w:jc w:val="both"/>
      </w:pPr>
      <w:r w:rsidRPr="00990491">
        <w:t>3. Granice obszarów objętych</w:t>
      </w:r>
      <w:r w:rsidR="00254195" w:rsidRPr="00990491">
        <w:t xml:space="preserve"> zmianą</w:t>
      </w:r>
      <w:r w:rsidR="00EB43B2" w:rsidRPr="00990491">
        <w:t xml:space="preserve"> plan</w:t>
      </w:r>
      <w:r w:rsidR="00254195" w:rsidRPr="00990491">
        <w:t>u</w:t>
      </w:r>
      <w:r w:rsidR="00EB43B2" w:rsidRPr="00990491">
        <w:t xml:space="preserve"> </w:t>
      </w:r>
      <w:r w:rsidR="008261E3" w:rsidRPr="00990491">
        <w:t>określa</w:t>
      </w:r>
      <w:r w:rsidRPr="00990491">
        <w:t xml:space="preserve"> rysun</w:t>
      </w:r>
      <w:r w:rsidR="008261E3" w:rsidRPr="00990491">
        <w:t>ek</w:t>
      </w:r>
      <w:r w:rsidR="00EB43B2" w:rsidRPr="00990491">
        <w:t xml:space="preserve"> </w:t>
      </w:r>
      <w:r w:rsidR="00A113F1" w:rsidRPr="00990491">
        <w:t xml:space="preserve">zmiany </w:t>
      </w:r>
      <w:r w:rsidR="00EB43B2" w:rsidRPr="00990491">
        <w:t>planu.</w:t>
      </w:r>
    </w:p>
    <w:p w14:paraId="6E9D9EC1" w14:textId="77777777" w:rsidR="00EB43B2" w:rsidRPr="00990491" w:rsidRDefault="00EB43B2">
      <w:pPr>
        <w:jc w:val="center"/>
      </w:pPr>
    </w:p>
    <w:p w14:paraId="2FE04C3F" w14:textId="77777777" w:rsidR="00EB43B2" w:rsidRPr="00990491" w:rsidRDefault="00EB43B2" w:rsidP="00430D23">
      <w:r w:rsidRPr="00990491">
        <w:t>§2</w:t>
      </w:r>
    </w:p>
    <w:p w14:paraId="4AD9E9B9" w14:textId="77777777" w:rsidR="00EB43B2" w:rsidRPr="00990491" w:rsidRDefault="00EB43B2">
      <w:pPr>
        <w:jc w:val="both"/>
      </w:pPr>
      <w:r w:rsidRPr="00990491">
        <w:t>Ilekroć w niniejszej uchwale jest mowa o:</w:t>
      </w:r>
    </w:p>
    <w:p w14:paraId="24E83A12" w14:textId="6AABC385" w:rsidR="00EB43B2" w:rsidRPr="00990491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90491">
        <w:rPr>
          <w:b/>
        </w:rPr>
        <w:t xml:space="preserve">dachach płaskich </w:t>
      </w:r>
      <w:r w:rsidRPr="00990491">
        <w:t>– należy przez to rozumieć dachy o kącie nachylenia połaci dachowych nie większym niż 12º;</w:t>
      </w:r>
    </w:p>
    <w:p w14:paraId="15702950" w14:textId="77777777" w:rsidR="00EB43B2" w:rsidRPr="00990491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90491">
        <w:rPr>
          <w:b/>
        </w:rPr>
        <w:t>linii rozgraniczającej</w:t>
      </w:r>
      <w:r w:rsidRPr="00990491">
        <w:t xml:space="preserve"> – należy przez to rozumieć linię rozgraniczającą tereny o różnym przeznaczeniu lub różnych zasadach zagospodarowania;</w:t>
      </w:r>
    </w:p>
    <w:p w14:paraId="0AED9B89" w14:textId="57F35E8E" w:rsidR="00EB43B2" w:rsidRPr="00990491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90491">
        <w:rPr>
          <w:b/>
        </w:rPr>
        <w:t>nieprzekraczalnej linii zabudowy</w:t>
      </w:r>
      <w:r w:rsidRPr="00990491">
        <w:t xml:space="preserve"> – należy przez to rozumieć linię ograniczającą obszar, na którym dopuszcza się wznoszenie budynków;</w:t>
      </w:r>
    </w:p>
    <w:p w14:paraId="65036556" w14:textId="2353D8F9" w:rsidR="004542B2" w:rsidRPr="00990491" w:rsidRDefault="004542B2" w:rsidP="004542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90491">
        <w:rPr>
          <w:b/>
        </w:rPr>
        <w:t xml:space="preserve">obowiązującej linii zabudowy </w:t>
      </w:r>
      <w:r w:rsidRPr="00990491">
        <w:t xml:space="preserve">– należy </w:t>
      </w:r>
      <w:r w:rsidR="0055225A" w:rsidRPr="00990491">
        <w:t xml:space="preserve">przez to </w:t>
      </w:r>
      <w:r w:rsidRPr="00990491">
        <w:t xml:space="preserve">rozumieć linię, na której nakazuje się usytuowanie zewnętrznej ściany elewacji frontowej budynku na co najmniej </w:t>
      </w:r>
      <w:r w:rsidR="004E7FAC" w:rsidRPr="00990491">
        <w:t>4</w:t>
      </w:r>
      <w:r w:rsidRPr="00990491">
        <w:t>0% jej długości;</w:t>
      </w:r>
    </w:p>
    <w:p w14:paraId="20C25BF3" w14:textId="77777777" w:rsidR="009C19E0" w:rsidRPr="00990491" w:rsidRDefault="009C19E0" w:rsidP="009C19E0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bookmarkStart w:id="2" w:name="_Hlk43824071"/>
      <w:r w:rsidRPr="00990491">
        <w:rPr>
          <w:b/>
        </w:rPr>
        <w:lastRenderedPageBreak/>
        <w:t>powierzchni całkowitej zabudowy</w:t>
      </w:r>
      <w:r w:rsidRPr="00990491">
        <w:rPr>
          <w:bCs/>
        </w:rPr>
        <w:t xml:space="preserve"> – należy przez to rozumieć sumę powierzchni całkowitej wszystkich budynków i wiat na działce budowlanej, z tym że:</w:t>
      </w:r>
    </w:p>
    <w:p w14:paraId="5B4E2CC0" w14:textId="77777777" w:rsidR="009C19E0" w:rsidRPr="00990491" w:rsidRDefault="009C19E0" w:rsidP="00390A7D">
      <w:pPr>
        <w:widowControl w:val="0"/>
        <w:numPr>
          <w:ilvl w:val="2"/>
          <w:numId w:val="18"/>
        </w:numPr>
        <w:suppressAutoHyphens/>
        <w:ind w:left="709" w:hanging="283"/>
        <w:jc w:val="both"/>
      </w:pPr>
      <w:r w:rsidRPr="00990491">
        <w:t>powierzchnia całkowita budynków – oznacza sumę powierzchni całkowitej wszystkich kondygnacji wszystkich budynków, mierzonych na poziomie posadzki, po obrysie zewnętrznym budynków z uwzględnieniem tynków, okładzin, z wyłączeniem tarasów i balkonów,</w:t>
      </w:r>
    </w:p>
    <w:p w14:paraId="6117B9C9" w14:textId="77777777" w:rsidR="009C19E0" w:rsidRPr="00990491" w:rsidRDefault="009C19E0" w:rsidP="00390A7D">
      <w:pPr>
        <w:widowControl w:val="0"/>
        <w:numPr>
          <w:ilvl w:val="2"/>
          <w:numId w:val="18"/>
        </w:numPr>
        <w:suppressAutoHyphens/>
        <w:ind w:left="709" w:hanging="283"/>
        <w:jc w:val="both"/>
      </w:pPr>
      <w:r w:rsidRPr="00990491">
        <w:t>powierzchnia całkowita wiat – oznacza sumę powierzchni wszystkich wiat, wyznaczoną przez powierzchnię dachów, mierzoną po ich zewnętrznym obrysie;</w:t>
      </w:r>
    </w:p>
    <w:p w14:paraId="663F2D68" w14:textId="77777777" w:rsidR="009C19E0" w:rsidRPr="00990491" w:rsidRDefault="009C19E0" w:rsidP="009C19E0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990491">
        <w:rPr>
          <w:b/>
        </w:rPr>
        <w:t>powierzchni zabudowy</w:t>
      </w:r>
      <w:r w:rsidRPr="00990491">
        <w:rPr>
          <w:bCs/>
        </w:rPr>
        <w:t xml:space="preserve"> – należy przez to rozumieć sumę powierzchni zabudowy wszystkich budynków i wiat, zlokalizowanych na działce budowlanej, wyrażoną procentowo w stosunku do powierzchni działki budowlanej, z tym że:</w:t>
      </w:r>
    </w:p>
    <w:p w14:paraId="1C42D80C" w14:textId="77777777" w:rsidR="000A1D51" w:rsidRPr="00990491" w:rsidRDefault="000A1D51" w:rsidP="000A1D51">
      <w:pPr>
        <w:widowControl w:val="0"/>
        <w:numPr>
          <w:ilvl w:val="0"/>
          <w:numId w:val="19"/>
        </w:numPr>
        <w:suppressAutoHyphens/>
        <w:ind w:left="709" w:hanging="295"/>
        <w:jc w:val="both"/>
      </w:pPr>
      <w:r w:rsidRPr="00990491">
        <w:t>powierzchnia zabudowy budynków oznacza powierzchnię wyznaczoną przez rzut poziomy zewnętrznych krawędzi budynku na powierzchnię działki budowlanej, z wyjątkiem powierzchni obiektów budowlanych oraz ich części nie wystających ponad powierzchnię terenu oraz powierzchni elementów drugorzędnych w tym schodów zewnętrznych, daszków, markiz, występów dachowych, oświetlenia zewnętrznego oraz powierzchni zajmowanej przez wydzielone obiekty pomocnicze,</w:t>
      </w:r>
    </w:p>
    <w:p w14:paraId="2FC87F44" w14:textId="34BB2F25" w:rsidR="009C19E0" w:rsidRPr="00990491" w:rsidRDefault="009C19E0" w:rsidP="00390A7D">
      <w:pPr>
        <w:widowControl w:val="0"/>
        <w:numPr>
          <w:ilvl w:val="0"/>
          <w:numId w:val="19"/>
        </w:numPr>
        <w:suppressAutoHyphens/>
        <w:ind w:left="709" w:hanging="295"/>
        <w:jc w:val="both"/>
      </w:pPr>
      <w:r w:rsidRPr="00990491">
        <w:t>powierzchnia zabudowy wiat – oznacza powierzchnię wszystkich wiat, wyznaczoną przez powierzchnię dachów, mierzoną po ich zewnętrznym obrysie</w:t>
      </w:r>
      <w:r w:rsidR="007A5001" w:rsidRPr="00990491">
        <w:t>;</w:t>
      </w:r>
    </w:p>
    <w:bookmarkEnd w:id="2"/>
    <w:p w14:paraId="0BBCEF7B" w14:textId="142CC42D" w:rsidR="006310A4" w:rsidRPr="00990491" w:rsidRDefault="00EB43B2" w:rsidP="006310A4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90491">
        <w:rPr>
          <w:b/>
        </w:rPr>
        <w:t xml:space="preserve">terenie </w:t>
      </w:r>
      <w:r w:rsidRPr="00990491">
        <w:t xml:space="preserve">– należy przez to rozumieć obszar wyznaczony na rysunku </w:t>
      </w:r>
      <w:r w:rsidR="00254195" w:rsidRPr="00990491">
        <w:t xml:space="preserve">zmiany </w:t>
      </w:r>
      <w:r w:rsidRPr="00990491">
        <w:t>planu liniami rozgraniczającymi, o określonym przeznaczeniu i zasadach zagospodarowania, oznaczony symbolem</w:t>
      </w:r>
      <w:r w:rsidR="007A5001" w:rsidRPr="00990491">
        <w:t>;</w:t>
      </w:r>
    </w:p>
    <w:p w14:paraId="6CCD7AF8" w14:textId="36EDC8F6" w:rsidR="007A5001" w:rsidRPr="00990491" w:rsidRDefault="007A5001" w:rsidP="007A5001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90491">
        <w:rPr>
          <w:b/>
        </w:rPr>
        <w:t>zieleni krajobrazowej</w:t>
      </w:r>
      <w:r w:rsidRPr="00990491">
        <w:t xml:space="preserve"> – należy przez to rozumieć skupiska drzew i krzewów wraz z pozostałymi składnikami szaty roślinnej, podnoszące walory estetyczne przestrzeni.</w:t>
      </w:r>
    </w:p>
    <w:p w14:paraId="6A3C0784" w14:textId="77777777" w:rsidR="00EB43B2" w:rsidRPr="00990491" w:rsidRDefault="00EB43B2" w:rsidP="006310A4">
      <w:pPr>
        <w:ind w:left="540"/>
        <w:jc w:val="both"/>
      </w:pPr>
    </w:p>
    <w:p w14:paraId="1BF937E2" w14:textId="77777777" w:rsidR="00EB43B2" w:rsidRPr="00990491" w:rsidRDefault="00EB43B2" w:rsidP="00430D23">
      <w:r w:rsidRPr="00990491">
        <w:t>§3</w:t>
      </w:r>
    </w:p>
    <w:p w14:paraId="42E1A647" w14:textId="77777777" w:rsidR="00EB43B2" w:rsidRPr="00990491" w:rsidRDefault="00EB43B2">
      <w:pPr>
        <w:jc w:val="both"/>
      </w:pPr>
      <w:r w:rsidRPr="00990491">
        <w:t>Ustala się następujące przeznaczenie terenów:</w:t>
      </w:r>
    </w:p>
    <w:p w14:paraId="65B4CF14" w14:textId="6D03574E" w:rsidR="00A113F1" w:rsidRPr="00990491" w:rsidRDefault="00A113F1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90491">
        <w:t xml:space="preserve">tereny zabudowy mieszkaniowej jednorodzinnej, oznaczone na rysunku </w:t>
      </w:r>
      <w:r w:rsidR="00254195" w:rsidRPr="00990491">
        <w:t xml:space="preserve">zmiany </w:t>
      </w:r>
      <w:r w:rsidRPr="00990491">
        <w:t>planu symbolami: 1MN, 2MN</w:t>
      </w:r>
      <w:r w:rsidR="003073EC" w:rsidRPr="00990491">
        <w:t>, 3MN, 4MN, 5MN, 6MN, 7MN, 8MN, 9MN, 10MN, 11MN;</w:t>
      </w:r>
    </w:p>
    <w:p w14:paraId="64791193" w14:textId="3C9CE9C6" w:rsidR="00782193" w:rsidRPr="00990491" w:rsidRDefault="00782193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90491">
        <w:t xml:space="preserve">teren </w:t>
      </w:r>
      <w:r w:rsidR="00C050DD" w:rsidRPr="00990491">
        <w:t>usług</w:t>
      </w:r>
      <w:r w:rsidRPr="00990491">
        <w:t xml:space="preserve">, oznaczony na rysunku </w:t>
      </w:r>
      <w:r w:rsidR="00254195" w:rsidRPr="00990491">
        <w:t xml:space="preserve">zmiany </w:t>
      </w:r>
      <w:r w:rsidRPr="00990491">
        <w:t xml:space="preserve">planu symbolem </w:t>
      </w:r>
      <w:r w:rsidR="004B3348" w:rsidRPr="00990491">
        <w:t>U</w:t>
      </w:r>
      <w:r w:rsidR="003073EC" w:rsidRPr="00990491">
        <w:t>;</w:t>
      </w:r>
    </w:p>
    <w:p w14:paraId="335BAA2D" w14:textId="36447826" w:rsidR="00575500" w:rsidRPr="00990491" w:rsidRDefault="004B3348" w:rsidP="004B3348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90491">
        <w:t>tereny zieleni naturalnej lub zieleni urządzonej</w:t>
      </w:r>
      <w:r w:rsidR="00575500" w:rsidRPr="00990491">
        <w:t>, oznaczone na rysunku zmiany planu symbolami: 1Z</w:t>
      </w:r>
      <w:r w:rsidRPr="00990491">
        <w:t>N-ZP, 2ZN-ZP, 3ZN-ZP</w:t>
      </w:r>
      <w:r w:rsidR="00575500" w:rsidRPr="00990491">
        <w:t>;</w:t>
      </w:r>
    </w:p>
    <w:p w14:paraId="169610E2" w14:textId="15F671D0" w:rsidR="003073EC" w:rsidRPr="00990491" w:rsidRDefault="004B3348" w:rsidP="004B3348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90491">
        <w:t>teren</w:t>
      </w:r>
      <w:r w:rsidR="000167EC" w:rsidRPr="00990491">
        <w:t>y</w:t>
      </w:r>
      <w:r w:rsidRPr="00990491">
        <w:t xml:space="preserve"> wód powierzchniowych śródlądowych</w:t>
      </w:r>
      <w:r w:rsidR="003073EC" w:rsidRPr="00990491">
        <w:t>, oznaczon</w:t>
      </w:r>
      <w:r w:rsidR="000167EC" w:rsidRPr="00990491">
        <w:t>e</w:t>
      </w:r>
      <w:r w:rsidR="003073EC" w:rsidRPr="00990491">
        <w:t xml:space="preserve"> na rysunku </w:t>
      </w:r>
      <w:r w:rsidR="0033417E" w:rsidRPr="00990491">
        <w:t xml:space="preserve">zmiany </w:t>
      </w:r>
      <w:r w:rsidR="003073EC" w:rsidRPr="00990491">
        <w:t>planu symbol</w:t>
      </w:r>
      <w:r w:rsidR="000167EC" w:rsidRPr="00990491">
        <w:t>ami: 1</w:t>
      </w:r>
      <w:r w:rsidRPr="00990491">
        <w:t>WS</w:t>
      </w:r>
      <w:r w:rsidR="000167EC" w:rsidRPr="00990491">
        <w:t>, 2WS</w:t>
      </w:r>
      <w:r w:rsidR="003073EC" w:rsidRPr="00990491">
        <w:t>;</w:t>
      </w:r>
    </w:p>
    <w:p w14:paraId="26557E86" w14:textId="67828C26" w:rsidR="004B3348" w:rsidRPr="00990491" w:rsidRDefault="004B3348" w:rsidP="004B3348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90491">
        <w:t xml:space="preserve">teren parkingu, oznaczony na rysunku </w:t>
      </w:r>
      <w:r w:rsidR="0033417E" w:rsidRPr="00990491">
        <w:t xml:space="preserve">zmiany </w:t>
      </w:r>
      <w:r w:rsidRPr="00990491">
        <w:t>planu symbolem KOP;</w:t>
      </w:r>
    </w:p>
    <w:p w14:paraId="3E39C903" w14:textId="6ECFE1AD" w:rsidR="006815BA" w:rsidRPr="00990491" w:rsidRDefault="006815BA" w:rsidP="004B3348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90491">
        <w:t xml:space="preserve">teren elektroenergetyki, oznaczony na rysunku </w:t>
      </w:r>
      <w:r w:rsidR="0033417E" w:rsidRPr="00990491">
        <w:t xml:space="preserve">zmiany </w:t>
      </w:r>
      <w:r w:rsidRPr="00990491">
        <w:t>planu symbolem IE;</w:t>
      </w:r>
    </w:p>
    <w:p w14:paraId="664EB6C8" w14:textId="1B5DBAA1" w:rsidR="00A24F42" w:rsidRPr="00990491" w:rsidRDefault="00A24F42" w:rsidP="004B3348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90491">
        <w:t xml:space="preserve">teren drogi lokalnej, oznaczony na rysunku </w:t>
      </w:r>
      <w:r w:rsidR="0033417E" w:rsidRPr="00990491">
        <w:t xml:space="preserve">zmiany </w:t>
      </w:r>
      <w:r w:rsidRPr="00990491">
        <w:t>planu symbolem KDL;</w:t>
      </w:r>
    </w:p>
    <w:p w14:paraId="6B4C2350" w14:textId="4108BDC9" w:rsidR="003073EC" w:rsidRPr="00990491" w:rsidRDefault="003073EC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90491">
        <w:t>tereny dróg dojazdow</w:t>
      </w:r>
      <w:r w:rsidR="00A24F42" w:rsidRPr="00990491">
        <w:t>ych</w:t>
      </w:r>
      <w:r w:rsidRPr="00990491">
        <w:t xml:space="preserve">, oznaczone na rysunku </w:t>
      </w:r>
      <w:r w:rsidR="0033417E" w:rsidRPr="00990491">
        <w:t xml:space="preserve">zmiany </w:t>
      </w:r>
      <w:r w:rsidRPr="00990491">
        <w:t>planu symbolami: 1KDD, 2KDD, 3KDD;</w:t>
      </w:r>
    </w:p>
    <w:p w14:paraId="2A1C944A" w14:textId="03F39ECC" w:rsidR="00A24F42" w:rsidRPr="00990491" w:rsidRDefault="00A24F42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90491">
        <w:t xml:space="preserve">teren komunikacji drogowej wewnętrznej, oznaczony na rysunku </w:t>
      </w:r>
      <w:r w:rsidR="0033417E" w:rsidRPr="00990491">
        <w:t xml:space="preserve">zmiany </w:t>
      </w:r>
      <w:r w:rsidRPr="00990491">
        <w:t>planu symbolem KR;</w:t>
      </w:r>
    </w:p>
    <w:p w14:paraId="56C7AB21" w14:textId="50FB8B43" w:rsidR="00A85B25" w:rsidRPr="00990491" w:rsidRDefault="00A85B25" w:rsidP="00A85B25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90491">
        <w:t>teren</w:t>
      </w:r>
      <w:r w:rsidR="00A24F42" w:rsidRPr="00990491">
        <w:t xml:space="preserve"> komunikacji pieszo – rowerowej, oznaczony na rysunku </w:t>
      </w:r>
      <w:r w:rsidR="0033417E" w:rsidRPr="00990491">
        <w:t xml:space="preserve">zmiany </w:t>
      </w:r>
      <w:r w:rsidR="00A24F42" w:rsidRPr="00990491">
        <w:t>planu symbolem KP</w:t>
      </w:r>
      <w:r w:rsidR="00464F5F" w:rsidRPr="00990491">
        <w:t>.</w:t>
      </w:r>
    </w:p>
    <w:p w14:paraId="13A4100B" w14:textId="77777777" w:rsidR="00EB43B2" w:rsidRPr="00990491" w:rsidRDefault="00EB43B2" w:rsidP="00C36129">
      <w:pPr>
        <w:jc w:val="both"/>
      </w:pPr>
    </w:p>
    <w:p w14:paraId="18082F18" w14:textId="77777777" w:rsidR="00EB43B2" w:rsidRPr="00990491" w:rsidRDefault="00EB43B2" w:rsidP="00430D23">
      <w:r w:rsidRPr="00990491">
        <w:t>§4</w:t>
      </w:r>
    </w:p>
    <w:p w14:paraId="0D036EEF" w14:textId="77777777" w:rsidR="00EB43B2" w:rsidRPr="00990491" w:rsidRDefault="00EB43B2">
      <w:pPr>
        <w:jc w:val="both"/>
      </w:pPr>
      <w:r w:rsidRPr="00990491">
        <w:t xml:space="preserve">W zakresie zasad ochrony i kształtowania ładu przestrzennego ustala się: </w:t>
      </w:r>
    </w:p>
    <w:p w14:paraId="57C377AD" w14:textId="77777777" w:rsidR="00EB43B2" w:rsidRPr="00990491" w:rsidRDefault="00EB43B2" w:rsidP="00390A7D">
      <w:pPr>
        <w:numPr>
          <w:ilvl w:val="0"/>
          <w:numId w:val="3"/>
        </w:numPr>
        <w:autoSpaceDN w:val="0"/>
        <w:jc w:val="both"/>
      </w:pPr>
      <w:r w:rsidRPr="00990491">
        <w:t>dopuszczenie budowy, przebudowy, rozbudowy, nadbudowy, odbudowy, rozbiórki,  zmiany sposobu użytkowania zabudowy z uwzględnieniem ustaleń zawartych w niniejszej uchwale;</w:t>
      </w:r>
    </w:p>
    <w:p w14:paraId="00D3122D" w14:textId="08ADAE95" w:rsidR="00EB43B2" w:rsidRPr="00990491" w:rsidRDefault="00EB43B2" w:rsidP="00390A7D">
      <w:pPr>
        <w:numPr>
          <w:ilvl w:val="0"/>
          <w:numId w:val="3"/>
        </w:numPr>
        <w:jc w:val="both"/>
      </w:pPr>
      <w:r w:rsidRPr="00990491">
        <w:t xml:space="preserve">lokalizowanie zabudowy zgodnie z </w:t>
      </w:r>
      <w:r w:rsidR="004542B2" w:rsidRPr="00990491">
        <w:t xml:space="preserve">obowiązującymi i </w:t>
      </w:r>
      <w:r w:rsidRPr="00990491">
        <w:t xml:space="preserve">nieprzekraczalnymi liniami zabudowy określonymi na rysunku </w:t>
      </w:r>
      <w:r w:rsidR="00254195" w:rsidRPr="00990491">
        <w:t xml:space="preserve">zmiany </w:t>
      </w:r>
      <w:r w:rsidRPr="00990491">
        <w:t>planu, z uwzględnieniem pkt 3</w:t>
      </w:r>
      <w:r w:rsidR="004542B2" w:rsidRPr="00990491">
        <w:t>-5</w:t>
      </w:r>
      <w:r w:rsidRPr="00990491">
        <w:t>;</w:t>
      </w:r>
    </w:p>
    <w:p w14:paraId="3C6CF228" w14:textId="4AC6FB6A" w:rsidR="00EB43B2" w:rsidRPr="00990491" w:rsidRDefault="00EB43B2" w:rsidP="00390A7D">
      <w:pPr>
        <w:numPr>
          <w:ilvl w:val="0"/>
          <w:numId w:val="3"/>
        </w:numPr>
        <w:jc w:val="both"/>
      </w:pPr>
      <w:r w:rsidRPr="00990491">
        <w:lastRenderedPageBreak/>
        <w:t xml:space="preserve">dopuszczenie przekroczenia </w:t>
      </w:r>
      <w:r w:rsidR="004542B2" w:rsidRPr="00990491">
        <w:t xml:space="preserve">obowiązujących i </w:t>
      </w:r>
      <w:r w:rsidRPr="00990491">
        <w:t>nieprzekraczalnych linii zabudowy w</w:t>
      </w:r>
      <w:r w:rsidR="00CD3CD0" w:rsidRPr="00990491">
        <w:t xml:space="preserve"> </w:t>
      </w:r>
      <w:r w:rsidRPr="00990491">
        <w:t xml:space="preserve">kierunku linii rozgraniczającej drogę przez takie elementy budynku jak gzymsy, rynny, wiatrołap, balkony, tarasy, schody, wykusze, ganki, okapy </w:t>
      </w:r>
      <w:r w:rsidR="0005097A" w:rsidRPr="00990491">
        <w:t>oraz innych detali wystroju architektonicznego budynku jednak nie więcej niż o 1,50</w:t>
      </w:r>
      <w:r w:rsidR="0072343D" w:rsidRPr="00990491">
        <w:t xml:space="preserve"> </w:t>
      </w:r>
      <w:r w:rsidR="0005097A" w:rsidRPr="00990491">
        <w:t>m</w:t>
      </w:r>
      <w:r w:rsidR="0003786D" w:rsidRPr="00990491">
        <w:t xml:space="preserve"> </w:t>
      </w:r>
      <w:r w:rsidR="0005097A" w:rsidRPr="00990491">
        <w:t xml:space="preserve">oraz </w:t>
      </w:r>
      <w:r w:rsidRPr="00990491">
        <w:t>pochylnie i spocz</w:t>
      </w:r>
      <w:r w:rsidR="0005097A" w:rsidRPr="00990491">
        <w:t>niki dla osób niepełnosprawnych</w:t>
      </w:r>
      <w:r w:rsidR="004575AB" w:rsidRPr="00990491">
        <w:t>, zgodnie z przepisami odrębnymi;</w:t>
      </w:r>
    </w:p>
    <w:p w14:paraId="193C43E3" w14:textId="5B21F72B" w:rsidR="004542B2" w:rsidRPr="00990491" w:rsidRDefault="004542B2" w:rsidP="00390A7D">
      <w:pPr>
        <w:numPr>
          <w:ilvl w:val="0"/>
          <w:numId w:val="3"/>
        </w:numPr>
        <w:jc w:val="both"/>
      </w:pPr>
      <w:r w:rsidRPr="00990491">
        <w:t xml:space="preserve">dopuszczenie rozbudowy, przebudowy, nadbudowy, odbudowy, zmiany sposobu użytkowania części budynków wykraczających poza nieprzekraczalne </w:t>
      </w:r>
      <w:r w:rsidR="00A24F42" w:rsidRPr="00990491">
        <w:t xml:space="preserve">i obowiązujące </w:t>
      </w:r>
      <w:r w:rsidRPr="00990491">
        <w:t>linie zabudowy</w:t>
      </w:r>
      <w:r w:rsidR="00D83651" w:rsidRPr="00990491">
        <w:t>, z zakazem rozbudowy w kierunku linii rozgraniczającej drogę;</w:t>
      </w:r>
    </w:p>
    <w:p w14:paraId="380513D0" w14:textId="1FEBBFD0" w:rsidR="004542B2" w:rsidRPr="00990491" w:rsidRDefault="004542B2" w:rsidP="00390A7D">
      <w:pPr>
        <w:numPr>
          <w:ilvl w:val="0"/>
          <w:numId w:val="3"/>
        </w:numPr>
        <w:jc w:val="both"/>
      </w:pPr>
      <w:r w:rsidRPr="00990491">
        <w:t>przy lokalizacji budynków garażowych, gospodarczo - garażowych oraz budynków garażowych dobudowanych do budynku mieszkalnego, dopuszczenie definiowania obowiązującej linii zabudowy jako nieprzekraczalnej linii zabudowy dla tych budynków;</w:t>
      </w:r>
    </w:p>
    <w:p w14:paraId="3A92D002" w14:textId="77777777" w:rsidR="00EB43B2" w:rsidRPr="00990491" w:rsidRDefault="00EB43B2" w:rsidP="00390A7D">
      <w:pPr>
        <w:numPr>
          <w:ilvl w:val="0"/>
          <w:numId w:val="3"/>
        </w:numPr>
        <w:jc w:val="both"/>
      </w:pPr>
      <w:r w:rsidRPr="00990491">
        <w:t xml:space="preserve">dopuszczenie </w:t>
      </w:r>
      <w:proofErr w:type="spellStart"/>
      <w:r w:rsidRPr="00990491">
        <w:t>nasadzeń</w:t>
      </w:r>
      <w:proofErr w:type="spellEnd"/>
      <w:r w:rsidRPr="00990491">
        <w:t xml:space="preserve"> zieleni w sposób niekolidujący z istniejącym i projektowanym uzbrojeniem terenu;</w:t>
      </w:r>
    </w:p>
    <w:p w14:paraId="2D42BC1D" w14:textId="6C982109" w:rsidR="00452FB7" w:rsidRPr="00990491" w:rsidRDefault="00452FB7" w:rsidP="00390A7D">
      <w:pPr>
        <w:numPr>
          <w:ilvl w:val="0"/>
          <w:numId w:val="3"/>
        </w:numPr>
        <w:jc w:val="both"/>
      </w:pPr>
      <w:r w:rsidRPr="00990491">
        <w:t>dla istniejąc</w:t>
      </w:r>
      <w:r w:rsidR="004542B2" w:rsidRPr="00990491">
        <w:t>ych</w:t>
      </w:r>
      <w:r w:rsidRPr="00990491">
        <w:t xml:space="preserve"> budynk</w:t>
      </w:r>
      <w:r w:rsidR="004542B2" w:rsidRPr="00990491">
        <w:t>ów</w:t>
      </w:r>
      <w:r w:rsidRPr="00990491">
        <w:t xml:space="preserve"> o wysokości wyższej niż ustalonej w niniejszej uchwale dopuszczenie rozbudowy, przebudowy, odbudowy, zmiany sposobu użytkowania budynku z zakazem nadbudowy, przekraczającej istniejącą maksymalną wysokość budynku</w:t>
      </w:r>
      <w:r w:rsidR="004542B2" w:rsidRPr="00990491">
        <w:t>;</w:t>
      </w:r>
    </w:p>
    <w:p w14:paraId="5DB9ADEC" w14:textId="25B0DA20" w:rsidR="004542B2" w:rsidRPr="00990491" w:rsidRDefault="004542B2" w:rsidP="00390A7D">
      <w:pPr>
        <w:numPr>
          <w:ilvl w:val="0"/>
          <w:numId w:val="3"/>
        </w:numPr>
        <w:jc w:val="both"/>
      </w:pPr>
      <w:r w:rsidRPr="00990491">
        <w:t>dla istniejących budynków z dachami o innej geometrii niż ustalonej w niniejszej uchwale dopuszczenie rozbudowy, nadbudowy, przebudowy, zmiany sposobu użytkowania z dopuszczeniem zachowania istniejącej geometrii dachów</w:t>
      </w:r>
      <w:r w:rsidR="0056025E" w:rsidRPr="00990491">
        <w:t>;</w:t>
      </w:r>
    </w:p>
    <w:p w14:paraId="0CACD43F" w14:textId="375941CA" w:rsidR="0056025E" w:rsidRPr="00990491" w:rsidRDefault="0056025E" w:rsidP="00390A7D">
      <w:pPr>
        <w:numPr>
          <w:ilvl w:val="0"/>
          <w:numId w:val="3"/>
        </w:numPr>
        <w:jc w:val="both"/>
      </w:pPr>
      <w:bookmarkStart w:id="3" w:name="_Hlk78136296"/>
      <w:r w:rsidRPr="00990491">
        <w:t xml:space="preserve">zagospodarowanie zielenią wolnych od utwardzenia powierzchni terenów. </w:t>
      </w:r>
    </w:p>
    <w:bookmarkEnd w:id="3"/>
    <w:p w14:paraId="743760C6" w14:textId="77777777" w:rsidR="00EB43B2" w:rsidRPr="00990491" w:rsidRDefault="00EB43B2">
      <w:pPr>
        <w:jc w:val="center"/>
      </w:pPr>
    </w:p>
    <w:p w14:paraId="0B888DA2" w14:textId="77777777" w:rsidR="00EB43B2" w:rsidRPr="00990491" w:rsidRDefault="00EB43B2" w:rsidP="00430D23">
      <w:r w:rsidRPr="00990491">
        <w:t>§5</w:t>
      </w:r>
    </w:p>
    <w:p w14:paraId="10AE4384" w14:textId="77777777" w:rsidR="00BC3E80" w:rsidRPr="00990491" w:rsidRDefault="00BC3E80" w:rsidP="00BC3E80">
      <w:pPr>
        <w:jc w:val="both"/>
      </w:pPr>
      <w:r w:rsidRPr="00990491">
        <w:t xml:space="preserve">W zakresie zasad ochrony środowiska, przyrody i krajobrazu oraz zasad kształtowania krajobrazu ustala się: </w:t>
      </w:r>
    </w:p>
    <w:p w14:paraId="0860D342" w14:textId="4121028D" w:rsidR="00EB43B2" w:rsidRPr="00990491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90491">
        <w:t>zakaz lokalizacji przedsięwzięć, mogących</w:t>
      </w:r>
      <w:r w:rsidR="002F015D" w:rsidRPr="00990491">
        <w:t xml:space="preserve"> zawsze znacząco oddziaływać na </w:t>
      </w:r>
      <w:r w:rsidRPr="00990491">
        <w:t>środowisko z wyjątkiem inwestycji celu publicznego;</w:t>
      </w:r>
    </w:p>
    <w:p w14:paraId="6CB605BC" w14:textId="2A6BC267" w:rsidR="00A24F42" w:rsidRPr="00990491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90491">
        <w:t>zakaz lokalizacji przedsięwzięć mogących potencjalnie znacząco oddziaływać na</w:t>
      </w:r>
      <w:r w:rsidR="00A25B09" w:rsidRPr="00990491">
        <w:t> </w:t>
      </w:r>
      <w:r w:rsidRPr="00990491">
        <w:t>środowisko z wyjątkiem</w:t>
      </w:r>
      <w:r w:rsidR="00A24F42" w:rsidRPr="00990491">
        <w:t>:</w:t>
      </w:r>
    </w:p>
    <w:p w14:paraId="05953637" w14:textId="6D4E226C" w:rsidR="00EB43B2" w:rsidRPr="00990491" w:rsidRDefault="00EB43B2" w:rsidP="00A24F42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r w:rsidRPr="00990491">
        <w:t>inwestycji celu publicznego</w:t>
      </w:r>
      <w:r w:rsidR="00A24F42" w:rsidRPr="00990491">
        <w:t>,</w:t>
      </w:r>
    </w:p>
    <w:p w14:paraId="3F0F57D3" w14:textId="77777777" w:rsidR="00A24F42" w:rsidRPr="00990491" w:rsidRDefault="00A24F42" w:rsidP="00A24F42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r w:rsidRPr="00990491">
        <w:t>zabudowy mieszkaniowej wraz z towarzyszącą jej infrastrukturą,</w:t>
      </w:r>
    </w:p>
    <w:p w14:paraId="5582A1BE" w14:textId="77777777" w:rsidR="00A24F42" w:rsidRPr="00990491" w:rsidRDefault="00A24F42" w:rsidP="00A24F42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r w:rsidRPr="00990491">
        <w:t>garaży, parkingów samochodowych lub zespołów parkingów wraz z towarzyszącą im infrastrukturą;</w:t>
      </w:r>
    </w:p>
    <w:p w14:paraId="484D880A" w14:textId="16FC0903" w:rsidR="007F1C89" w:rsidRPr="00990491" w:rsidRDefault="007F1C89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90491">
        <w:t>przy pozyskiwaniu ciepła dla celów grzewczych i technologicznych stosowanie indywidualnych systemów grzewczych</w:t>
      </w:r>
      <w:r w:rsidR="000B3F14" w:rsidRPr="00990491">
        <w:t xml:space="preserve">, z dopuszczeniem </w:t>
      </w:r>
      <w:r w:rsidRPr="00990491">
        <w:t>pozyskiwania ciepła z sieci ciepłowniczej</w:t>
      </w:r>
      <w:r w:rsidR="00A24F42" w:rsidRPr="00990491">
        <w:t xml:space="preserve"> oraz z</w:t>
      </w:r>
      <w:r w:rsidR="00CB5E5F" w:rsidRPr="00990491">
        <w:t xml:space="preserve"> </w:t>
      </w:r>
      <w:r w:rsidR="00A24F42" w:rsidRPr="00990491">
        <w:t xml:space="preserve">odnawialnych źródeł energii </w:t>
      </w:r>
      <w:r w:rsidR="0033417E" w:rsidRPr="00990491">
        <w:t>-</w:t>
      </w:r>
      <w:r w:rsidR="00A24F42" w:rsidRPr="00990491">
        <w:t xml:space="preserve"> </w:t>
      </w:r>
      <w:proofErr w:type="spellStart"/>
      <w:r w:rsidR="00CB5E5F" w:rsidRPr="00990491">
        <w:t>fotowoltaiki</w:t>
      </w:r>
      <w:proofErr w:type="spellEnd"/>
      <w:r w:rsidR="00CB5E5F" w:rsidRPr="00990491">
        <w:t>, zgodnie z przepisami odrębnymi,</w:t>
      </w:r>
      <w:r w:rsidR="00200070" w:rsidRPr="00990491">
        <w:t xml:space="preserve"> z uwzględnieniem </w:t>
      </w:r>
      <w:r w:rsidR="0072343D" w:rsidRPr="00990491">
        <w:t>pkt</w:t>
      </w:r>
      <w:r w:rsidR="00200070" w:rsidRPr="00990491">
        <w:t xml:space="preserve"> 4</w:t>
      </w:r>
      <w:r w:rsidR="003757C8" w:rsidRPr="00990491">
        <w:t>;</w:t>
      </w:r>
    </w:p>
    <w:p w14:paraId="6168B9FA" w14:textId="77777777" w:rsidR="00200070" w:rsidRPr="00990491" w:rsidRDefault="00200070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90491">
        <w:t xml:space="preserve">w zakresie eksploatacji instalacji, w których następuje spalanie paliw dla celów grzewczych, stosowanie ograniczeń i zakazów zgodnie z przepisami odrębnymi; </w:t>
      </w:r>
    </w:p>
    <w:p w14:paraId="09B39D91" w14:textId="421AE626" w:rsidR="00EB43B2" w:rsidRPr="00990491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90491">
        <w:t>nakaz zapewnienia właściwego klimatu akustycznego na granicy z terenami objętymi ochroną akustyczną, zgod</w:t>
      </w:r>
      <w:r w:rsidR="0021484D" w:rsidRPr="00990491">
        <w:t xml:space="preserve">nie z przepisami odrębnymi </w:t>
      </w:r>
      <w:r w:rsidRPr="00990491">
        <w:t>z uwzględnieniem pkt</w:t>
      </w:r>
      <w:r w:rsidR="00816E3E" w:rsidRPr="00990491">
        <w:t xml:space="preserve"> </w:t>
      </w:r>
      <w:r w:rsidR="00326D79" w:rsidRPr="00990491">
        <w:t>6</w:t>
      </w:r>
      <w:r w:rsidRPr="00990491">
        <w:t>;</w:t>
      </w:r>
    </w:p>
    <w:p w14:paraId="4AB06CD0" w14:textId="77777777" w:rsidR="00EB43B2" w:rsidRPr="00990491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90491">
        <w:t>w zakresie ochrony przed hałasem</w:t>
      </w:r>
      <w:r w:rsidR="0005097A" w:rsidRPr="00990491">
        <w:t>, zgodnie z przepisami odrębnymi</w:t>
      </w:r>
      <w:r w:rsidRPr="00990491">
        <w:t>:</w:t>
      </w:r>
    </w:p>
    <w:p w14:paraId="6D4B36AF" w14:textId="77777777" w:rsidR="00146657" w:rsidRPr="00990491" w:rsidRDefault="001354C1" w:rsidP="00390A7D">
      <w:pPr>
        <w:numPr>
          <w:ilvl w:val="1"/>
          <w:numId w:val="4"/>
        </w:numPr>
        <w:tabs>
          <w:tab w:val="clear" w:pos="1440"/>
        </w:tabs>
        <w:ind w:left="720"/>
        <w:jc w:val="both"/>
      </w:pPr>
      <w:r w:rsidRPr="00990491">
        <w:t xml:space="preserve">teren </w:t>
      </w:r>
      <w:r w:rsidR="00146657" w:rsidRPr="00990491">
        <w:t>MN zalicza się do terenów zabudowy mieszkaniowej jednorodzinnej,</w:t>
      </w:r>
    </w:p>
    <w:p w14:paraId="13728E90" w14:textId="32181773" w:rsidR="001D367C" w:rsidRPr="00990491" w:rsidRDefault="001D367C" w:rsidP="001D367C">
      <w:pPr>
        <w:numPr>
          <w:ilvl w:val="1"/>
          <w:numId w:val="4"/>
        </w:numPr>
        <w:tabs>
          <w:tab w:val="clear" w:pos="1440"/>
        </w:tabs>
        <w:ind w:left="720"/>
        <w:jc w:val="both"/>
      </w:pPr>
      <w:r w:rsidRPr="00990491">
        <w:t>w przypadku lokalizacji w granicach terenu U:</w:t>
      </w:r>
    </w:p>
    <w:p w14:paraId="2CD3F850" w14:textId="77777777" w:rsidR="001D367C" w:rsidRPr="00990491" w:rsidRDefault="001D367C" w:rsidP="001D367C">
      <w:pPr>
        <w:numPr>
          <w:ilvl w:val="0"/>
          <w:numId w:val="32"/>
        </w:numPr>
        <w:ind w:left="709" w:right="20" w:hanging="218"/>
        <w:jc w:val="both"/>
      </w:pPr>
      <w:r w:rsidRPr="00990491">
        <w:t>hoteli i pensjonatów teren zalicza się do terenów zabudowy mieszkaniowej wielorodzinnej i zamieszkania zbiorowego,</w:t>
      </w:r>
    </w:p>
    <w:p w14:paraId="5AE9F246" w14:textId="77777777" w:rsidR="001D367C" w:rsidRPr="00990491" w:rsidRDefault="001D367C" w:rsidP="001D367C">
      <w:pPr>
        <w:numPr>
          <w:ilvl w:val="0"/>
          <w:numId w:val="32"/>
        </w:numPr>
        <w:ind w:left="709" w:right="20" w:hanging="218"/>
        <w:jc w:val="both"/>
      </w:pPr>
      <w:r w:rsidRPr="00990491">
        <w:t>przedszkoli i placówek edukacyjnych teren zalicza się do terenów zabudowy związanych ze stałym lub czasowym pobytem dzieci i młodzieży,</w:t>
      </w:r>
    </w:p>
    <w:p w14:paraId="5C003FC5" w14:textId="77777777" w:rsidR="001D367C" w:rsidRPr="00990491" w:rsidRDefault="001D367C" w:rsidP="001D367C">
      <w:pPr>
        <w:numPr>
          <w:ilvl w:val="0"/>
          <w:numId w:val="32"/>
        </w:numPr>
        <w:ind w:left="709" w:right="20" w:hanging="218"/>
        <w:jc w:val="both"/>
      </w:pPr>
      <w:r w:rsidRPr="00990491">
        <w:t>domu opieki społecznej teren zalicza się do terenów domów opieki społecznej, zgodnie z przepisami odrębnymi,</w:t>
      </w:r>
    </w:p>
    <w:p w14:paraId="109B4854" w14:textId="2ACE1A90" w:rsidR="001D367C" w:rsidRPr="00990491" w:rsidRDefault="001D367C" w:rsidP="001D367C">
      <w:pPr>
        <w:numPr>
          <w:ilvl w:val="0"/>
          <w:numId w:val="32"/>
        </w:numPr>
        <w:ind w:left="709" w:right="20" w:hanging="218"/>
        <w:jc w:val="both"/>
      </w:pPr>
      <w:r w:rsidRPr="00990491">
        <w:t>szpitala, teren zalicza się do terenów szpitali poza miastem, zgodnie z przepisami odrębnymi</w:t>
      </w:r>
      <w:r w:rsidR="002F375B" w:rsidRPr="00990491">
        <w:t>;</w:t>
      </w:r>
    </w:p>
    <w:p w14:paraId="07F53C4E" w14:textId="60837262" w:rsidR="00682059" w:rsidRPr="00990491" w:rsidRDefault="00682059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90491">
        <w:lastRenderedPageBreak/>
        <w:t xml:space="preserve">w przypadku przekroczenia akustycznych standardów jakości środowiska na terenach podlegających ochronie akustycznej, </w:t>
      </w:r>
      <w:r w:rsidR="001D367C" w:rsidRPr="00990491">
        <w:t>nakaz</w:t>
      </w:r>
      <w:r w:rsidRPr="00990491">
        <w:t xml:space="preserve"> zastosowania skutecznych środków technicznych, technologicznych lub organizacyjnych ograniczających emisję hałasu, co najmniej do poziomów dopuszczalnych, zgodnie z przepisami odrębnymi;</w:t>
      </w:r>
    </w:p>
    <w:p w14:paraId="6AB7CB74" w14:textId="28680EE8" w:rsidR="00EB43B2" w:rsidRPr="00990491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90491">
        <w:t>w zakresie gospodarki odpadami nakaz zagospodarowania odpadów, zgodnie z przepisami odrębnymi</w:t>
      </w:r>
      <w:r w:rsidR="00815F11" w:rsidRPr="00990491">
        <w:t>.</w:t>
      </w:r>
    </w:p>
    <w:p w14:paraId="28050D90" w14:textId="77777777" w:rsidR="00EB43B2" w:rsidRPr="00990491" w:rsidRDefault="00EB43B2">
      <w:pPr>
        <w:jc w:val="both"/>
      </w:pPr>
    </w:p>
    <w:p w14:paraId="64E620C8" w14:textId="77777777" w:rsidR="00EB43B2" w:rsidRPr="00990491" w:rsidRDefault="00EB43B2">
      <w:r w:rsidRPr="00990491">
        <w:t>§6</w:t>
      </w:r>
    </w:p>
    <w:p w14:paraId="2A9D3BE9" w14:textId="2A78E9CB" w:rsidR="001D367C" w:rsidRPr="00990491" w:rsidRDefault="00BC3E80" w:rsidP="001D367C">
      <w:pPr>
        <w:autoSpaceDE w:val="0"/>
        <w:autoSpaceDN w:val="0"/>
        <w:adjustRightInd w:val="0"/>
        <w:jc w:val="both"/>
      </w:pPr>
      <w:r w:rsidRPr="00990491">
        <w:t>W zakresie zasad ochrony dziedzictwa kulturowego i zabytków, w tym krajobrazów kulturowych oraz dóbr kultury współczesnej</w:t>
      </w:r>
      <w:r w:rsidR="001D367C" w:rsidRPr="00990491">
        <w:t xml:space="preserve"> ustala się na części terenów 2MN, 2ZN-ZP, </w:t>
      </w:r>
      <w:r w:rsidR="000167EC" w:rsidRPr="00990491">
        <w:t>1</w:t>
      </w:r>
      <w:r w:rsidR="001D367C" w:rsidRPr="00990491">
        <w:t>WS</w:t>
      </w:r>
      <w:r w:rsidRPr="00990491">
        <w:t xml:space="preserve"> </w:t>
      </w:r>
      <w:r w:rsidR="001D367C" w:rsidRPr="00990491">
        <w:t xml:space="preserve">dla ochrony archeologicznego dziedzictwa kulturowego w granicach strefy ochrony konserwatorskiej zewidencjonowanego stanowiska archeologicznego AZP 47-26/59, </w:t>
      </w:r>
      <w:r w:rsidR="00CC0CD1" w:rsidRPr="00990491">
        <w:t xml:space="preserve">nakaz zachowania </w:t>
      </w:r>
      <w:r w:rsidR="001D367C" w:rsidRPr="00990491">
        <w:t>przepis</w:t>
      </w:r>
      <w:r w:rsidR="00CC0CD1" w:rsidRPr="00990491">
        <w:t>ów</w:t>
      </w:r>
      <w:r w:rsidR="001D367C" w:rsidRPr="00990491">
        <w:t xml:space="preserve"> ustawy o ochronie i opiece nad zabytkami</w:t>
      </w:r>
      <w:r w:rsidR="00320B2F" w:rsidRPr="00990491">
        <w:t>.</w:t>
      </w:r>
    </w:p>
    <w:p w14:paraId="5528ECCA" w14:textId="77777777" w:rsidR="00430D23" w:rsidRPr="00990491" w:rsidRDefault="00430D23" w:rsidP="00430D23"/>
    <w:p w14:paraId="1E10D621" w14:textId="77777777" w:rsidR="00EB43B2" w:rsidRPr="00990491" w:rsidRDefault="00EB43B2" w:rsidP="00430D23">
      <w:r w:rsidRPr="00990491">
        <w:t>§7</w:t>
      </w:r>
    </w:p>
    <w:p w14:paraId="06F3742D" w14:textId="77777777" w:rsidR="00EB43B2" w:rsidRPr="00990491" w:rsidRDefault="00EB43B2">
      <w:pPr>
        <w:jc w:val="both"/>
      </w:pPr>
      <w:r w:rsidRPr="00990491">
        <w:t>W zakresie zasad kształtowania przestrzeni publicznych w rozumieniu przepisów ustawy o planowaniu i zagospodarowaniu przestrzennym nie podejmuje się ustaleń.</w:t>
      </w:r>
      <w:r w:rsidR="00FD258D" w:rsidRPr="00990491">
        <w:t xml:space="preserve"> </w:t>
      </w:r>
    </w:p>
    <w:p w14:paraId="44BCA110" w14:textId="77777777" w:rsidR="00EB43B2" w:rsidRPr="00990491" w:rsidRDefault="00EB43B2">
      <w:pPr>
        <w:jc w:val="center"/>
      </w:pPr>
    </w:p>
    <w:p w14:paraId="137BBDEE" w14:textId="77777777" w:rsidR="00430D23" w:rsidRPr="00990491" w:rsidRDefault="00EB43B2" w:rsidP="00430D23">
      <w:r w:rsidRPr="00990491">
        <w:t>§8</w:t>
      </w:r>
    </w:p>
    <w:p w14:paraId="0D320225" w14:textId="77777777" w:rsidR="00EB43B2" w:rsidRPr="00990491" w:rsidRDefault="00BC3E80">
      <w:pPr>
        <w:jc w:val="both"/>
      </w:pPr>
      <w:r w:rsidRPr="00990491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EB43B2" w:rsidRPr="00990491">
        <w:t>: nie podejmuje się ustaleń.</w:t>
      </w:r>
      <w:r w:rsidR="00FD258D" w:rsidRPr="00990491">
        <w:t xml:space="preserve"> </w:t>
      </w:r>
    </w:p>
    <w:p w14:paraId="5288FF23" w14:textId="77777777" w:rsidR="00EB43B2" w:rsidRPr="00990491" w:rsidRDefault="00EB43B2">
      <w:pPr>
        <w:jc w:val="center"/>
      </w:pPr>
    </w:p>
    <w:p w14:paraId="6CB0B64E" w14:textId="77777777" w:rsidR="00EB43B2" w:rsidRPr="00990491" w:rsidRDefault="00EB43B2" w:rsidP="00430D23">
      <w:r w:rsidRPr="00990491">
        <w:t>§9</w:t>
      </w:r>
    </w:p>
    <w:p w14:paraId="43A2D596" w14:textId="37775276" w:rsidR="00682059" w:rsidRPr="00990491" w:rsidRDefault="00297989" w:rsidP="008949CB">
      <w:pPr>
        <w:jc w:val="both"/>
      </w:pPr>
      <w:r w:rsidRPr="00990491">
        <w:t>W zakresie szczegółowych zasad i warunków scalania i podziałów nieruchomości na podstawie przepisów odrębnych ustala się:</w:t>
      </w:r>
      <w:r w:rsidR="008949CB" w:rsidRPr="00990491">
        <w:t xml:space="preserve"> </w:t>
      </w:r>
      <w:r w:rsidR="00682059" w:rsidRPr="00990491">
        <w:t>dopuszczenie scalania i podziału nieruchomości na podstawie przepisów odrębnych, zachowując następujące parametry nowo wydzielanych działek, z wyjątkiem działek pod infrastrukturę techniczną i drogową:</w:t>
      </w:r>
    </w:p>
    <w:p w14:paraId="58E8B388" w14:textId="77A34EBB" w:rsidR="00682059" w:rsidRPr="00990491" w:rsidRDefault="00682059" w:rsidP="008949CB">
      <w:pPr>
        <w:pStyle w:val="Akapitzlist"/>
        <w:numPr>
          <w:ilvl w:val="0"/>
          <w:numId w:val="42"/>
        </w:numPr>
        <w:ind w:left="426"/>
        <w:jc w:val="both"/>
      </w:pPr>
      <w:r w:rsidRPr="00990491">
        <w:t xml:space="preserve">powierzchnię nowo wydzielanych działek: </w:t>
      </w:r>
    </w:p>
    <w:p w14:paraId="4BB46618" w14:textId="420461FC" w:rsidR="00682059" w:rsidRPr="00990491" w:rsidRDefault="00682059" w:rsidP="00390A63">
      <w:pPr>
        <w:pStyle w:val="Akapitzlist"/>
        <w:numPr>
          <w:ilvl w:val="0"/>
          <w:numId w:val="43"/>
        </w:numPr>
        <w:ind w:left="567"/>
        <w:jc w:val="both"/>
      </w:pPr>
      <w:r w:rsidRPr="00990491">
        <w:t>dla terenów MN: nie mniejszą niż 600</w:t>
      </w:r>
      <w:r w:rsidR="00FE53E8" w:rsidRPr="00990491">
        <w:t>,0</w:t>
      </w:r>
      <w:r w:rsidRPr="00990491">
        <w:t xml:space="preserve"> m</w:t>
      </w:r>
      <w:r w:rsidRPr="00990491">
        <w:rPr>
          <w:vertAlign w:val="superscript"/>
        </w:rPr>
        <w:t>2</w:t>
      </w:r>
      <w:r w:rsidRPr="00990491">
        <w:t>,</w:t>
      </w:r>
    </w:p>
    <w:p w14:paraId="64F9ECA8" w14:textId="71D3C2DF" w:rsidR="00FE53E8" w:rsidRPr="00990491" w:rsidRDefault="00FE53E8" w:rsidP="00390A63">
      <w:pPr>
        <w:pStyle w:val="Akapitzlist"/>
        <w:numPr>
          <w:ilvl w:val="0"/>
          <w:numId w:val="43"/>
        </w:numPr>
        <w:ind w:left="567"/>
        <w:jc w:val="both"/>
      </w:pPr>
      <w:r w:rsidRPr="00990491">
        <w:t>dla terenu U: nie mniejszą niż 1000,0 m</w:t>
      </w:r>
      <w:r w:rsidRPr="00990491">
        <w:rPr>
          <w:vertAlign w:val="superscript"/>
        </w:rPr>
        <w:t>2</w:t>
      </w:r>
      <w:r w:rsidRPr="00990491">
        <w:t>,</w:t>
      </w:r>
    </w:p>
    <w:p w14:paraId="0F3BC03D" w14:textId="673EC321" w:rsidR="00682059" w:rsidRPr="00990491" w:rsidRDefault="00682059" w:rsidP="00390A63">
      <w:pPr>
        <w:pStyle w:val="Akapitzlist"/>
        <w:numPr>
          <w:ilvl w:val="0"/>
          <w:numId w:val="43"/>
        </w:numPr>
        <w:ind w:left="567"/>
        <w:jc w:val="both"/>
      </w:pPr>
      <w:r w:rsidRPr="00990491">
        <w:t>dla pozostałych terenów nie ustala się</w:t>
      </w:r>
      <w:r w:rsidR="00390A63" w:rsidRPr="00990491">
        <w:t>;</w:t>
      </w:r>
    </w:p>
    <w:p w14:paraId="024AA979" w14:textId="4F106248" w:rsidR="00682059" w:rsidRPr="00990491" w:rsidRDefault="00682059" w:rsidP="008949CB">
      <w:pPr>
        <w:pStyle w:val="Akapitzlist"/>
        <w:numPr>
          <w:ilvl w:val="0"/>
          <w:numId w:val="42"/>
        </w:numPr>
        <w:ind w:left="426"/>
        <w:jc w:val="both"/>
      </w:pPr>
      <w:r w:rsidRPr="00990491">
        <w:t xml:space="preserve">minimalną szerokość frontu działki: </w:t>
      </w:r>
    </w:p>
    <w:p w14:paraId="05543B1C" w14:textId="73A2B8E9" w:rsidR="00682059" w:rsidRPr="00990491" w:rsidRDefault="00682059" w:rsidP="00390A63">
      <w:pPr>
        <w:pStyle w:val="Akapitzlist"/>
        <w:numPr>
          <w:ilvl w:val="0"/>
          <w:numId w:val="44"/>
        </w:numPr>
        <w:ind w:left="567"/>
        <w:jc w:val="both"/>
      </w:pPr>
      <w:r w:rsidRPr="00990491">
        <w:t>dla terenów MN, U: nie mniejszą niż 10,0</w:t>
      </w:r>
      <w:r w:rsidR="00E513B9" w:rsidRPr="00990491">
        <w:t xml:space="preserve"> </w:t>
      </w:r>
      <w:r w:rsidRPr="00990491">
        <w:t>m,</w:t>
      </w:r>
    </w:p>
    <w:p w14:paraId="0B6C64D7" w14:textId="5F50AF9F" w:rsidR="00682059" w:rsidRPr="00990491" w:rsidRDefault="00682059" w:rsidP="00390A63">
      <w:pPr>
        <w:pStyle w:val="Akapitzlist"/>
        <w:numPr>
          <w:ilvl w:val="0"/>
          <w:numId w:val="44"/>
        </w:numPr>
        <w:ind w:left="567"/>
        <w:jc w:val="both"/>
      </w:pPr>
      <w:r w:rsidRPr="00990491">
        <w:t>dla pozostałych terenów nie ustala się</w:t>
      </w:r>
      <w:r w:rsidR="00390A63" w:rsidRPr="00990491">
        <w:t>;</w:t>
      </w:r>
    </w:p>
    <w:p w14:paraId="58653109" w14:textId="429731DB" w:rsidR="00682059" w:rsidRPr="00990491" w:rsidRDefault="00682059" w:rsidP="008949CB">
      <w:pPr>
        <w:pStyle w:val="Akapitzlist"/>
        <w:numPr>
          <w:ilvl w:val="0"/>
          <w:numId w:val="42"/>
        </w:numPr>
        <w:ind w:left="426"/>
        <w:jc w:val="both"/>
      </w:pPr>
      <w:r w:rsidRPr="00990491">
        <w:t>kąt położenia granic działek</w:t>
      </w:r>
      <w:r w:rsidR="00320B2F" w:rsidRPr="00990491">
        <w:t xml:space="preserve">, </w:t>
      </w:r>
      <w:r w:rsidRPr="00990491">
        <w:t>w stosunku do pasa drogowego od 70</w:t>
      </w:r>
      <w:r w:rsidRPr="00990491">
        <w:sym w:font="Symbol" w:char="F0B0"/>
      </w:r>
      <w:r w:rsidRPr="00990491">
        <w:t xml:space="preserve"> do 110</w:t>
      </w:r>
      <w:r w:rsidRPr="00990491">
        <w:sym w:font="Symbol" w:char="F0B0"/>
      </w:r>
      <w:r w:rsidRPr="00990491">
        <w:t>.</w:t>
      </w:r>
    </w:p>
    <w:p w14:paraId="4D071970" w14:textId="77777777" w:rsidR="00EB43B2" w:rsidRPr="00990491" w:rsidRDefault="00EB43B2">
      <w:pPr>
        <w:jc w:val="both"/>
      </w:pPr>
    </w:p>
    <w:p w14:paraId="2467C9E3" w14:textId="77777777" w:rsidR="00EB43B2" w:rsidRPr="00990491" w:rsidRDefault="00EB43B2" w:rsidP="00430D23">
      <w:r w:rsidRPr="00990491">
        <w:t>§10</w:t>
      </w:r>
    </w:p>
    <w:p w14:paraId="3CB8C808" w14:textId="0DF974FF" w:rsidR="00EB43B2" w:rsidRPr="00990491" w:rsidRDefault="00EB43B2" w:rsidP="00326D79">
      <w:pPr>
        <w:jc w:val="both"/>
      </w:pPr>
      <w:r w:rsidRPr="00990491">
        <w:t>W zakresie szczególnych warunków zagospodarowania terenu oraz ograniczenia w jego użytkowaniu ustala się:</w:t>
      </w:r>
      <w:r w:rsidR="00326D79" w:rsidRPr="00990491">
        <w:t xml:space="preserve"> </w:t>
      </w:r>
    </w:p>
    <w:p w14:paraId="3E3618E4" w14:textId="77777777" w:rsidR="00682059" w:rsidRPr="00990491" w:rsidRDefault="00682059" w:rsidP="00390A7D">
      <w:pPr>
        <w:pStyle w:val="Akapitzlist"/>
        <w:numPr>
          <w:ilvl w:val="0"/>
          <w:numId w:val="21"/>
        </w:numPr>
        <w:ind w:left="426"/>
        <w:jc w:val="both"/>
      </w:pPr>
      <w:r w:rsidRPr="00990491">
        <w:t>uwzględnienie w zagospodarowaniu i zabudowie działek budowlanych ograniczeń wynikających z odległości technicznych od sieci infrastruktury technicznej, zgodnie z przepisami odrębnymi;</w:t>
      </w:r>
    </w:p>
    <w:p w14:paraId="43011F72" w14:textId="54A70B50" w:rsidR="00307E5D" w:rsidRPr="00990491" w:rsidRDefault="00307E5D" w:rsidP="00307E5D">
      <w:pPr>
        <w:pStyle w:val="Akapitzlist"/>
        <w:numPr>
          <w:ilvl w:val="0"/>
          <w:numId w:val="21"/>
        </w:numPr>
        <w:ind w:left="426"/>
        <w:jc w:val="both"/>
      </w:pPr>
      <w:bookmarkStart w:id="4" w:name="_Hlk78136440"/>
      <w:r w:rsidRPr="00990491">
        <w:t>zachowanie ograniczeń dla sytuowania obiektów budowlanych oraz sadzenia roślinności wynikających z przebiegu napowietrznej linii elektroenergetycznej średniego napięcia 15kV wraz z pasem technologicznym, które przestaną obowiązywać po jej skablowaniu lub przeniesieniu w inne miejsce, zgodnie z przepisami odrębnymi;</w:t>
      </w:r>
    </w:p>
    <w:p w14:paraId="44CC5696" w14:textId="1A1744DB" w:rsidR="00DE21E7" w:rsidRPr="00990491" w:rsidRDefault="00DE21E7" w:rsidP="00DE21E7">
      <w:pPr>
        <w:pStyle w:val="Akapitzlist"/>
        <w:numPr>
          <w:ilvl w:val="0"/>
          <w:numId w:val="21"/>
        </w:numPr>
        <w:ind w:left="426"/>
        <w:jc w:val="both"/>
      </w:pPr>
      <w:r w:rsidRPr="00990491">
        <w:t>w przypadku lokalizacji obiektów budowlanych stanowiących przeszkody lotnicze obowiązują przepisy odrębne;</w:t>
      </w:r>
    </w:p>
    <w:p w14:paraId="793D01E0" w14:textId="77777777" w:rsidR="00307E5D" w:rsidRPr="00990491" w:rsidRDefault="00307E5D" w:rsidP="00307E5D">
      <w:pPr>
        <w:pStyle w:val="Akapitzlist"/>
        <w:numPr>
          <w:ilvl w:val="0"/>
          <w:numId w:val="21"/>
        </w:numPr>
        <w:ind w:left="426"/>
        <w:jc w:val="both"/>
      </w:pPr>
      <w:r w:rsidRPr="00990491">
        <w:lastRenderedPageBreak/>
        <w:t>zapewnienie dostępu do terenów wód powierzchniowych śródlądowych i rowów melioracyjnych, zgodnie z przepisami odrębnymi.</w:t>
      </w:r>
    </w:p>
    <w:bookmarkEnd w:id="4"/>
    <w:p w14:paraId="17DEA816" w14:textId="77777777" w:rsidR="00EB43B2" w:rsidRPr="00990491" w:rsidRDefault="00EB43B2">
      <w:pPr>
        <w:jc w:val="center"/>
      </w:pPr>
    </w:p>
    <w:p w14:paraId="53E30AEA" w14:textId="77777777" w:rsidR="00EB43B2" w:rsidRPr="00990491" w:rsidRDefault="00EB43B2" w:rsidP="00430D23">
      <w:r w:rsidRPr="00990491">
        <w:t>§11</w:t>
      </w:r>
    </w:p>
    <w:p w14:paraId="48269251" w14:textId="77777777" w:rsidR="00EB43B2" w:rsidRPr="00990491" w:rsidRDefault="00EB43B2">
      <w:pPr>
        <w:jc w:val="both"/>
      </w:pPr>
      <w:r w:rsidRPr="00990491">
        <w:t xml:space="preserve">W zakresie zasad modernizacji, rozbudowy i budowy systemów komunikacji, ustala się: </w:t>
      </w:r>
    </w:p>
    <w:p w14:paraId="2ED258F4" w14:textId="5EB42DC6" w:rsidR="0041638D" w:rsidRPr="00990491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90491">
        <w:t>dopuszczenie budowy, przebudowy, rozbudowy, odbudowy dr</w:t>
      </w:r>
      <w:r w:rsidR="00307E5D" w:rsidRPr="00990491">
        <w:t xml:space="preserve">ogi lokalnej, dróg dojazdowych, </w:t>
      </w:r>
      <w:r w:rsidRPr="00990491">
        <w:t>dr</w:t>
      </w:r>
      <w:r w:rsidR="00307E5D" w:rsidRPr="00990491">
        <w:t>ogi</w:t>
      </w:r>
      <w:r w:rsidRPr="00990491">
        <w:t xml:space="preserve"> wewnętrzn</w:t>
      </w:r>
      <w:r w:rsidR="00307E5D" w:rsidRPr="00990491">
        <w:t>ej</w:t>
      </w:r>
      <w:r w:rsidR="00464F5F" w:rsidRPr="00990491">
        <w:t xml:space="preserve">, </w:t>
      </w:r>
      <w:r w:rsidR="00FB0F3D" w:rsidRPr="00990491">
        <w:t xml:space="preserve">komunikacji </w:t>
      </w:r>
      <w:r w:rsidR="00464F5F" w:rsidRPr="00990491">
        <w:t>pieszo – rowerow</w:t>
      </w:r>
      <w:r w:rsidR="00307E5D" w:rsidRPr="00990491">
        <w:t>e</w:t>
      </w:r>
      <w:r w:rsidR="00FB0F3D" w:rsidRPr="00990491">
        <w:t>j</w:t>
      </w:r>
      <w:r w:rsidR="00464F5F" w:rsidRPr="00990491">
        <w:t>;</w:t>
      </w:r>
    </w:p>
    <w:p w14:paraId="56AB44A8" w14:textId="0E069270" w:rsidR="0041638D" w:rsidRPr="00990491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90491">
        <w:t xml:space="preserve">dopuszczenie prowadzenia sieci uzbrojenia technicznego w pasach drogowych </w:t>
      </w:r>
      <w:r w:rsidR="00307E5D" w:rsidRPr="00990491">
        <w:t xml:space="preserve">drogi lokalnej, dróg dojazdowych, drogi wewnętrznej, </w:t>
      </w:r>
      <w:r w:rsidR="00FB0F3D" w:rsidRPr="00990491">
        <w:t xml:space="preserve">komunikacji </w:t>
      </w:r>
      <w:r w:rsidR="00307E5D" w:rsidRPr="00990491">
        <w:t>pieszo – rowerowe</w:t>
      </w:r>
      <w:r w:rsidR="00FB0F3D" w:rsidRPr="00990491">
        <w:t>j</w:t>
      </w:r>
      <w:r w:rsidR="00464F5F" w:rsidRPr="00990491">
        <w:t xml:space="preserve">, </w:t>
      </w:r>
      <w:r w:rsidRPr="00990491">
        <w:t>zgodnie z przepisami odrębnymi;</w:t>
      </w:r>
    </w:p>
    <w:p w14:paraId="0375CDD5" w14:textId="43914BCF" w:rsidR="0041638D" w:rsidRPr="00990491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90491">
        <w:t xml:space="preserve">szerokość </w:t>
      </w:r>
      <w:r w:rsidR="00307E5D" w:rsidRPr="00990491">
        <w:t xml:space="preserve">drogi lokalnej, dróg dojazdowych, komunikacji drogowej wewnętrznej, komunikacji pieszo – rowerowej </w:t>
      </w:r>
      <w:r w:rsidRPr="00990491">
        <w:t xml:space="preserve">w liniach rozgraniczających, zgodnie z rysunkiem </w:t>
      </w:r>
      <w:r w:rsidR="00307E5D" w:rsidRPr="00990491">
        <w:t xml:space="preserve">zmiany </w:t>
      </w:r>
      <w:r w:rsidRPr="00990491">
        <w:t>planu;</w:t>
      </w:r>
    </w:p>
    <w:p w14:paraId="0AC80911" w14:textId="13F8DC1F" w:rsidR="00370E8B" w:rsidRPr="00990491" w:rsidRDefault="00C32658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90491">
        <w:t xml:space="preserve">na terenie MN, U </w:t>
      </w:r>
      <w:r w:rsidR="00EB43B2" w:rsidRPr="00990491">
        <w:t xml:space="preserve">nakaz zapewnienia miejsc do parkowania dla </w:t>
      </w:r>
      <w:r w:rsidR="00715BC1" w:rsidRPr="00990491">
        <w:t>samochodów osobowych</w:t>
      </w:r>
      <w:r w:rsidR="00370E8B" w:rsidRPr="00990491">
        <w:t>,</w:t>
      </w:r>
      <w:r w:rsidR="00715BC1" w:rsidRPr="00990491">
        <w:t xml:space="preserve"> </w:t>
      </w:r>
      <w:r w:rsidR="00EE05D8" w:rsidRPr="00990491">
        <w:t>w tym w garażach oraz</w:t>
      </w:r>
      <w:r w:rsidR="00F72B0F" w:rsidRPr="00990491">
        <w:t xml:space="preserve"> </w:t>
      </w:r>
      <w:r w:rsidR="00715BC1" w:rsidRPr="00990491">
        <w:t xml:space="preserve">na </w:t>
      </w:r>
      <w:r w:rsidR="00FE7022" w:rsidRPr="00990491">
        <w:t xml:space="preserve">powierzchni </w:t>
      </w:r>
      <w:r w:rsidR="00513FFC" w:rsidRPr="00990491">
        <w:t>działek</w:t>
      </w:r>
      <w:r w:rsidR="00897A8F" w:rsidRPr="00990491">
        <w:t xml:space="preserve"> </w:t>
      </w:r>
      <w:r w:rsidR="00815F11" w:rsidRPr="00990491">
        <w:t xml:space="preserve">budowlanych </w:t>
      </w:r>
      <w:r w:rsidR="00EB43B2" w:rsidRPr="00990491">
        <w:t xml:space="preserve">z uwzględnieniem pkt </w:t>
      </w:r>
      <w:r w:rsidR="00D93DFD" w:rsidRPr="00990491">
        <w:t>5</w:t>
      </w:r>
      <w:r w:rsidR="00EB43B2" w:rsidRPr="00990491">
        <w:t>:</w:t>
      </w:r>
    </w:p>
    <w:p w14:paraId="37108A46" w14:textId="77777777" w:rsidR="00370E8B" w:rsidRPr="00990491" w:rsidRDefault="00370E8B" w:rsidP="00390A7D">
      <w:pPr>
        <w:numPr>
          <w:ilvl w:val="1"/>
          <w:numId w:val="5"/>
        </w:numPr>
        <w:tabs>
          <w:tab w:val="left" w:pos="540"/>
        </w:tabs>
        <w:jc w:val="both"/>
      </w:pPr>
      <w:r w:rsidRPr="00990491">
        <w:t xml:space="preserve">dla funkcji mieszkaniowej nie mniej niż </w:t>
      </w:r>
      <w:r w:rsidR="00287497" w:rsidRPr="00990491">
        <w:t>2</w:t>
      </w:r>
      <w:r w:rsidRPr="00990491">
        <w:t xml:space="preserve"> miejsca parkingowe</w:t>
      </w:r>
      <w:r w:rsidR="001950EF" w:rsidRPr="00990491">
        <w:t>go</w:t>
      </w:r>
      <w:r w:rsidRPr="00990491">
        <w:t xml:space="preserve"> na jeden lokal mieszkalny, </w:t>
      </w:r>
    </w:p>
    <w:p w14:paraId="109562A5" w14:textId="3B0B7ACD" w:rsidR="00370E8B" w:rsidRPr="00990491" w:rsidRDefault="00370E8B" w:rsidP="00390A7D">
      <w:pPr>
        <w:numPr>
          <w:ilvl w:val="1"/>
          <w:numId w:val="5"/>
        </w:numPr>
        <w:tabs>
          <w:tab w:val="left" w:pos="540"/>
        </w:tabs>
        <w:jc w:val="both"/>
      </w:pPr>
      <w:r w:rsidRPr="00990491">
        <w:t xml:space="preserve">dla funkcji usługowej </w:t>
      </w:r>
      <w:r w:rsidR="00287497" w:rsidRPr="00990491">
        <w:t>w liczbie nie mniejszej niż 3 miejsca na 100</w:t>
      </w:r>
      <w:r w:rsidR="00AF0E6B" w:rsidRPr="00990491">
        <w:t>,0</w:t>
      </w:r>
      <w:r w:rsidR="00E513B9" w:rsidRPr="00990491">
        <w:t xml:space="preserve"> </w:t>
      </w:r>
      <w:r w:rsidR="00287497" w:rsidRPr="00990491">
        <w:t>m</w:t>
      </w:r>
      <w:r w:rsidR="00287497" w:rsidRPr="00990491">
        <w:rPr>
          <w:vertAlign w:val="superscript"/>
        </w:rPr>
        <w:t>2</w:t>
      </w:r>
      <w:r w:rsidR="00287497" w:rsidRPr="00990491">
        <w:t xml:space="preserve"> powierzchni użytkowej budynku</w:t>
      </w:r>
      <w:r w:rsidR="0010374C" w:rsidRPr="00990491">
        <w:t xml:space="preserve"> lub 3 miejsca na 10 osób zatrudnionych</w:t>
      </w:r>
      <w:r w:rsidR="00E34522" w:rsidRPr="00990491">
        <w:t>;</w:t>
      </w:r>
    </w:p>
    <w:p w14:paraId="4DF604CB" w14:textId="77777777" w:rsidR="00EB43B2" w:rsidRPr="00990491" w:rsidRDefault="00EB43B2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90491">
        <w:t>zapewnieni</w:t>
      </w:r>
      <w:r w:rsidR="00E34522" w:rsidRPr="00990491">
        <w:t>e</w:t>
      </w:r>
      <w:r w:rsidRPr="00990491">
        <w:t xml:space="preserve"> miejsc przeznaczonych na parkowanie pojazdów zaopatrzonych w</w:t>
      </w:r>
      <w:r w:rsidR="00B43727" w:rsidRPr="00990491">
        <w:t> </w:t>
      </w:r>
      <w:r w:rsidRPr="00990491">
        <w:t xml:space="preserve">kartę parkingową, </w:t>
      </w:r>
      <w:r w:rsidR="0019593C" w:rsidRPr="00990491">
        <w:t>zgodnie z przepisami odrębnymi.</w:t>
      </w:r>
    </w:p>
    <w:p w14:paraId="7222CA11" w14:textId="77777777" w:rsidR="00EB43B2" w:rsidRPr="00990491" w:rsidRDefault="00EB43B2">
      <w:pPr>
        <w:tabs>
          <w:tab w:val="left" w:pos="540"/>
        </w:tabs>
        <w:ind w:left="360"/>
        <w:jc w:val="both"/>
      </w:pPr>
    </w:p>
    <w:p w14:paraId="3BAEE4B7" w14:textId="77777777" w:rsidR="00EB43B2" w:rsidRPr="00990491" w:rsidRDefault="00EB43B2">
      <w:r w:rsidRPr="00990491">
        <w:t>§12</w:t>
      </w:r>
    </w:p>
    <w:p w14:paraId="3F8901BE" w14:textId="77777777" w:rsidR="00EB43B2" w:rsidRPr="00990491" w:rsidRDefault="00EB43B2">
      <w:pPr>
        <w:ind w:left="180"/>
        <w:jc w:val="both"/>
      </w:pPr>
      <w:r w:rsidRPr="00990491">
        <w:t>W zakresie zasad modernizacji, rozbudowy i budowy systemów infrastruktury technicznej ustala się:</w:t>
      </w:r>
    </w:p>
    <w:p w14:paraId="608BF9C1" w14:textId="77777777" w:rsidR="00D93DFD" w:rsidRPr="00990491" w:rsidRDefault="00D93DFD" w:rsidP="00390A7D">
      <w:pPr>
        <w:numPr>
          <w:ilvl w:val="0"/>
          <w:numId w:val="7"/>
        </w:numPr>
        <w:ind w:left="540"/>
        <w:jc w:val="both"/>
      </w:pPr>
      <w:r w:rsidRPr="00990491">
        <w:t>dopuszczenie budowy, przebudowy, rozbudowy, odbudowy sieci i urządzeń infrastruktury technicznej oraz rozbiórki w przypadkach kolizji z planowaną zabudową;</w:t>
      </w:r>
    </w:p>
    <w:p w14:paraId="74F93FE5" w14:textId="77777777" w:rsidR="00D93DFD" w:rsidRPr="00990491" w:rsidRDefault="00D93DFD" w:rsidP="00390A7D">
      <w:pPr>
        <w:numPr>
          <w:ilvl w:val="0"/>
          <w:numId w:val="7"/>
        </w:numPr>
        <w:ind w:left="540"/>
        <w:jc w:val="both"/>
      </w:pPr>
      <w:r w:rsidRPr="00990491">
        <w:t>realizację infrastruktury technicznej i urządzeń infrastruktury technicznej, zgodnie z przepisami odrębnymi;</w:t>
      </w:r>
    </w:p>
    <w:p w14:paraId="19152BC8" w14:textId="77777777" w:rsidR="00D93DFD" w:rsidRPr="00990491" w:rsidRDefault="00D93DFD" w:rsidP="00390A7D">
      <w:pPr>
        <w:numPr>
          <w:ilvl w:val="0"/>
          <w:numId w:val="7"/>
        </w:numPr>
        <w:ind w:left="540"/>
        <w:jc w:val="both"/>
      </w:pPr>
      <w:r w:rsidRPr="00990491">
        <w:t xml:space="preserve">zaopatrzenie budynków w wodę z sieci wodociągowej, zgodnie z przepisami odrębnymi; </w:t>
      </w:r>
    </w:p>
    <w:p w14:paraId="36E9A80A" w14:textId="77777777" w:rsidR="00307E5D" w:rsidRPr="00990491" w:rsidRDefault="00307E5D" w:rsidP="00307E5D">
      <w:pPr>
        <w:numPr>
          <w:ilvl w:val="0"/>
          <w:numId w:val="7"/>
        </w:numPr>
        <w:ind w:left="540"/>
        <w:jc w:val="both"/>
      </w:pPr>
      <w:r w:rsidRPr="00990491">
        <w:t>odprowadzanie ścieków bytowych, komunalnych i przemysłowych do sieci kanalizacji sanitarnej zgodnie z przepisami odrębnymi;</w:t>
      </w:r>
    </w:p>
    <w:p w14:paraId="35E2AFC0" w14:textId="68BBA9E5" w:rsidR="00D93DFD" w:rsidRPr="00990491" w:rsidRDefault="00D93DFD" w:rsidP="00390A7D">
      <w:pPr>
        <w:numPr>
          <w:ilvl w:val="0"/>
          <w:numId w:val="7"/>
        </w:numPr>
        <w:ind w:left="540"/>
        <w:jc w:val="both"/>
      </w:pPr>
      <w:r w:rsidRPr="00990491">
        <w:t>odprowadzanie wód opadowych i roztopowych</w:t>
      </w:r>
      <w:r w:rsidR="00307E5D" w:rsidRPr="00990491">
        <w:t>,</w:t>
      </w:r>
      <w:r w:rsidRPr="00990491">
        <w:t xml:space="preserve"> zgodnie z przepisami odrębnymi;</w:t>
      </w:r>
    </w:p>
    <w:p w14:paraId="547D2241" w14:textId="5B72A046" w:rsidR="00D93DFD" w:rsidRPr="00990491" w:rsidRDefault="00D93DFD" w:rsidP="00390A7D">
      <w:pPr>
        <w:numPr>
          <w:ilvl w:val="0"/>
          <w:numId w:val="7"/>
        </w:numPr>
        <w:ind w:left="540"/>
        <w:jc w:val="both"/>
      </w:pPr>
      <w:r w:rsidRPr="00990491">
        <w:t>zaopatrzenie w energię elektryczną z sieci elektroenergetycznej z dopuszczeniem stosowania energii elektrycznej pochodzącej ze</w:t>
      </w:r>
      <w:r w:rsidR="00307E5D" w:rsidRPr="00990491">
        <w:t xml:space="preserve"> </w:t>
      </w:r>
      <w:r w:rsidRPr="00990491">
        <w:t xml:space="preserve">źródeł odnawialnych </w:t>
      </w:r>
      <w:r w:rsidR="00307E5D" w:rsidRPr="00990491">
        <w:t xml:space="preserve">– </w:t>
      </w:r>
      <w:proofErr w:type="spellStart"/>
      <w:r w:rsidR="00307E5D" w:rsidRPr="00990491">
        <w:t>fotowoltaiki</w:t>
      </w:r>
      <w:proofErr w:type="spellEnd"/>
      <w:r w:rsidR="00307E5D" w:rsidRPr="00990491">
        <w:t xml:space="preserve">, </w:t>
      </w:r>
      <w:r w:rsidRPr="00990491">
        <w:t xml:space="preserve"> zgodnie z przepisami odrębnymi;</w:t>
      </w:r>
    </w:p>
    <w:p w14:paraId="5F97F8B8" w14:textId="77777777" w:rsidR="00D93DFD" w:rsidRPr="00990491" w:rsidRDefault="00D93DFD" w:rsidP="00390A7D">
      <w:pPr>
        <w:numPr>
          <w:ilvl w:val="0"/>
          <w:numId w:val="7"/>
        </w:numPr>
        <w:ind w:left="540"/>
        <w:jc w:val="both"/>
      </w:pPr>
      <w:r w:rsidRPr="00990491">
        <w:t>realizację inwestycji elektroenergetycznych oraz usuwanie kolizji projektowanych obiektów z istniejącymi sieciami elektroenergetycznymi, zgodnie z przepisami odrębnymi;</w:t>
      </w:r>
    </w:p>
    <w:p w14:paraId="642D9444" w14:textId="0FC9780D" w:rsidR="00D93DFD" w:rsidRPr="00990491" w:rsidRDefault="00575500" w:rsidP="00390A7D">
      <w:pPr>
        <w:numPr>
          <w:ilvl w:val="0"/>
          <w:numId w:val="7"/>
        </w:numPr>
        <w:ind w:left="540"/>
        <w:jc w:val="both"/>
      </w:pPr>
      <w:r w:rsidRPr="00990491">
        <w:t xml:space="preserve">dopuszczenie </w:t>
      </w:r>
      <w:r w:rsidR="00D93DFD" w:rsidRPr="00990491">
        <w:t>rob</w:t>
      </w:r>
      <w:r w:rsidRPr="00990491">
        <w:t>ót</w:t>
      </w:r>
      <w:r w:rsidR="00D93DFD" w:rsidRPr="00990491">
        <w:t xml:space="preserve"> budowlan</w:t>
      </w:r>
      <w:r w:rsidRPr="00990491">
        <w:t>ych</w:t>
      </w:r>
      <w:r w:rsidR="00D93DFD" w:rsidRPr="00990491">
        <w:t xml:space="preserve"> w zbliżeniu lub na skrzyżowaniu z infrastrukturą techniczną elektroenergetyczną, zgodnie z przepisami odrębnymi;</w:t>
      </w:r>
    </w:p>
    <w:p w14:paraId="439DE459" w14:textId="77777777" w:rsidR="00D93DFD" w:rsidRPr="00990491" w:rsidRDefault="00D93DFD" w:rsidP="00390A7D">
      <w:pPr>
        <w:numPr>
          <w:ilvl w:val="0"/>
          <w:numId w:val="7"/>
        </w:numPr>
        <w:ind w:left="540"/>
        <w:jc w:val="both"/>
      </w:pPr>
      <w:r w:rsidRPr="00990491">
        <w:t>dopuszczenie zaopatrzenia w gaz z dystrybucyjnej sieci gazowej, zgodnie z przepisami odrębnymi;</w:t>
      </w:r>
    </w:p>
    <w:p w14:paraId="1B4DF689" w14:textId="77777777" w:rsidR="00D93DFD" w:rsidRPr="00990491" w:rsidRDefault="00D93DFD" w:rsidP="00390A7D">
      <w:pPr>
        <w:numPr>
          <w:ilvl w:val="0"/>
          <w:numId w:val="7"/>
        </w:numPr>
        <w:ind w:left="540"/>
        <w:jc w:val="both"/>
      </w:pPr>
      <w:r w:rsidRPr="00990491">
        <w:t>dopuszczenie uzbrojenia terenu w zakresie usług teletechnicznych, telekomunikacyjnych, w oparciu o istniejącą i projektowaną sieć teletechniczną, telekomunikacyjną, zgodnie z przepisami odrębnymi;</w:t>
      </w:r>
    </w:p>
    <w:p w14:paraId="18F7B532" w14:textId="77777777" w:rsidR="00D93DFD" w:rsidRPr="00990491" w:rsidRDefault="00D93DFD" w:rsidP="00390A7D">
      <w:pPr>
        <w:numPr>
          <w:ilvl w:val="0"/>
          <w:numId w:val="7"/>
        </w:numPr>
        <w:ind w:left="540"/>
        <w:jc w:val="both"/>
      </w:pPr>
      <w:r w:rsidRPr="00990491">
        <w:t>w zakresie urządzeń melioracyjnych obowiązek zachowania systemu melioracyjnego, a w przypadku konieczności jego naruszenia przebudowę, zgodnie z przepisami odrębnymi;</w:t>
      </w:r>
    </w:p>
    <w:p w14:paraId="71EF0751" w14:textId="70F0ACB0" w:rsidR="00D93DFD" w:rsidRPr="00990491" w:rsidRDefault="00D93DFD" w:rsidP="00390A7D">
      <w:pPr>
        <w:numPr>
          <w:ilvl w:val="0"/>
          <w:numId w:val="7"/>
        </w:numPr>
        <w:ind w:left="540"/>
        <w:jc w:val="both"/>
      </w:pPr>
      <w:r w:rsidRPr="00990491">
        <w:t xml:space="preserve">zasady ochrony przeciwpożarowej – należy uwzględnić przepisy ochrony przeciwpożarowej w zakresie zaopatrzenia w wodę, dróg pożarowych, planowanej </w:t>
      </w:r>
      <w:r w:rsidRPr="00990491">
        <w:lastRenderedPageBreak/>
        <w:t xml:space="preserve">zabudowy, zgodnie z przepisami w sprawie przeciwpożarowego zaopatrzenia w wodę oraz dróg pożarowych a także przepisami </w:t>
      </w:r>
      <w:r w:rsidR="007A5D77" w:rsidRPr="00990491">
        <w:t xml:space="preserve">odrębnymi; </w:t>
      </w:r>
    </w:p>
    <w:p w14:paraId="79F8AB8E" w14:textId="77777777" w:rsidR="00D93DFD" w:rsidRPr="00990491" w:rsidRDefault="00D93DFD" w:rsidP="00390A7D">
      <w:pPr>
        <w:numPr>
          <w:ilvl w:val="0"/>
          <w:numId w:val="7"/>
        </w:numPr>
        <w:ind w:left="540"/>
        <w:jc w:val="both"/>
      </w:pPr>
      <w:r w:rsidRPr="00990491">
        <w:t>dojazd i dostęp do infrastruktury technicznej, zgodnie z przepisami odrębnymi.</w:t>
      </w:r>
    </w:p>
    <w:p w14:paraId="0D6277B1" w14:textId="77777777" w:rsidR="00EB43B2" w:rsidRPr="00990491" w:rsidRDefault="00EB43B2">
      <w:pPr>
        <w:jc w:val="center"/>
      </w:pPr>
    </w:p>
    <w:p w14:paraId="15967C59" w14:textId="77777777" w:rsidR="00EB43B2" w:rsidRPr="00990491" w:rsidRDefault="00EB43B2" w:rsidP="00430D23">
      <w:r w:rsidRPr="00990491">
        <w:t>§13</w:t>
      </w:r>
    </w:p>
    <w:p w14:paraId="492D1AE7" w14:textId="77777777" w:rsidR="00EB43B2" w:rsidRPr="00990491" w:rsidRDefault="00EB43B2" w:rsidP="00430D23">
      <w:pPr>
        <w:jc w:val="both"/>
        <w:rPr>
          <w:bCs/>
        </w:rPr>
      </w:pPr>
      <w:r w:rsidRPr="00990491">
        <w:rPr>
          <w:bCs/>
        </w:rPr>
        <w:t>W zakresie sposobów i terminów tymczasowego zagospodarowania, urządzania i użytkowania</w:t>
      </w:r>
      <w:r w:rsidRPr="00990491">
        <w:t xml:space="preserve"> nie podejmuje się ustaleń.</w:t>
      </w:r>
    </w:p>
    <w:p w14:paraId="626DEF13" w14:textId="77777777" w:rsidR="00957130" w:rsidRPr="00990491" w:rsidRDefault="00957130" w:rsidP="00430D23"/>
    <w:p w14:paraId="2E799FF8" w14:textId="77777777" w:rsidR="00DA37F5" w:rsidRPr="00990491" w:rsidRDefault="00DA37F5" w:rsidP="00DA37F5">
      <w:r w:rsidRPr="00990491">
        <w:t>§14</w:t>
      </w:r>
    </w:p>
    <w:p w14:paraId="0AFAAE6F" w14:textId="316BF1C5" w:rsidR="00DA37F5" w:rsidRPr="00990491" w:rsidRDefault="00DA37F5" w:rsidP="00DA37F5">
      <w:pPr>
        <w:jc w:val="both"/>
      </w:pPr>
      <w:r w:rsidRPr="00990491">
        <w:t>Dla terenów zabudowy mieszkaniowej jednorodzinnej oznaczonych na</w:t>
      </w:r>
      <w:r w:rsidR="009F24E1" w:rsidRPr="00990491">
        <w:t xml:space="preserve"> </w:t>
      </w:r>
      <w:r w:rsidRPr="00990491">
        <w:t>rysunku</w:t>
      </w:r>
      <w:r w:rsidR="00254195" w:rsidRPr="00990491">
        <w:t xml:space="preserve"> zmiany </w:t>
      </w:r>
      <w:r w:rsidRPr="00990491">
        <w:t xml:space="preserve">planu symbolami: </w:t>
      </w:r>
      <w:r w:rsidR="00D93DFD" w:rsidRPr="00990491">
        <w:t>1MN, 2MN, 3MN, 4MN, 5MN, 6MN, 7MN, 8MN, 9MN, 10MN, 11MN</w:t>
      </w:r>
      <w:r w:rsidR="00CC3B54" w:rsidRPr="00990491">
        <w:t xml:space="preserve"> </w:t>
      </w:r>
      <w:r w:rsidRPr="00990491">
        <w:t>ustala się:</w:t>
      </w:r>
    </w:p>
    <w:p w14:paraId="4E029AC9" w14:textId="77777777" w:rsidR="00DA37F5" w:rsidRPr="00990491" w:rsidRDefault="00DA37F5" w:rsidP="00390A7D">
      <w:pPr>
        <w:numPr>
          <w:ilvl w:val="0"/>
          <w:numId w:val="10"/>
        </w:numPr>
        <w:ind w:left="284" w:hanging="284"/>
        <w:jc w:val="both"/>
      </w:pPr>
      <w:r w:rsidRPr="00990491">
        <w:t>w zakresie zasad kształtowania zabudowy oraz wskaźników zagospodarowania terenu:</w:t>
      </w:r>
    </w:p>
    <w:p w14:paraId="07DBB3BF" w14:textId="229FE44A" w:rsidR="00D76AE5" w:rsidRPr="00990491" w:rsidRDefault="00D76AE5" w:rsidP="00390A7D">
      <w:pPr>
        <w:numPr>
          <w:ilvl w:val="0"/>
          <w:numId w:val="11"/>
        </w:numPr>
        <w:ind w:left="709"/>
        <w:jc w:val="both"/>
      </w:pPr>
      <w:bookmarkStart w:id="5" w:name="_Hlk51589425"/>
      <w:r w:rsidRPr="00990491">
        <w:t xml:space="preserve">budowę na jednej działce budowlanej jednego budynku mieszkalnego jednorodzinnego, z dopuszczeniem wbudowanego, dobudowanego garażu oraz jednego budynku garażowego </w:t>
      </w:r>
      <w:r w:rsidR="00A21D67" w:rsidRPr="00990491">
        <w:t xml:space="preserve">albo </w:t>
      </w:r>
      <w:r w:rsidR="00E03744" w:rsidRPr="00990491">
        <w:t xml:space="preserve">gospodarczo – garażowego albo </w:t>
      </w:r>
      <w:r w:rsidR="00A21D67" w:rsidRPr="00990491">
        <w:t xml:space="preserve">wiaty </w:t>
      </w:r>
      <w:bookmarkEnd w:id="5"/>
      <w:r w:rsidR="00F56CEE" w:rsidRPr="00990491">
        <w:t>z uwzględnieniem lit. b</w:t>
      </w:r>
      <w:r w:rsidR="00430B43" w:rsidRPr="00990491">
        <w:t xml:space="preserve"> – d, </w:t>
      </w:r>
    </w:p>
    <w:p w14:paraId="6A639C08" w14:textId="434C8471" w:rsidR="00E93411" w:rsidRPr="00990491" w:rsidRDefault="00437E65" w:rsidP="00390A7D">
      <w:pPr>
        <w:numPr>
          <w:ilvl w:val="0"/>
          <w:numId w:val="11"/>
        </w:numPr>
        <w:ind w:left="709"/>
        <w:jc w:val="both"/>
      </w:pPr>
      <w:r w:rsidRPr="00990491">
        <w:t>dopuszczenie</w:t>
      </w:r>
      <w:r w:rsidR="00412DE5" w:rsidRPr="00990491">
        <w:t xml:space="preserve"> lokalizacji</w:t>
      </w:r>
      <w:r w:rsidR="00F56CEE" w:rsidRPr="00990491">
        <w:t xml:space="preserve"> </w:t>
      </w:r>
      <w:r w:rsidR="00412DE5" w:rsidRPr="00990491">
        <w:t xml:space="preserve">zabudowy </w:t>
      </w:r>
      <w:r w:rsidRPr="00990491">
        <w:t>wolno stojąc</w:t>
      </w:r>
      <w:r w:rsidR="00412DE5" w:rsidRPr="00990491">
        <w:t>ej</w:t>
      </w:r>
      <w:r w:rsidR="00CC3B54" w:rsidRPr="00990491">
        <w:t xml:space="preserve"> oraz w zabudowie bliźniaczej </w:t>
      </w:r>
      <w:r w:rsidR="00E93411" w:rsidRPr="00990491">
        <w:t>z uwzględnieniem lit. c,</w:t>
      </w:r>
    </w:p>
    <w:p w14:paraId="6D0063F6" w14:textId="6B05AA92" w:rsidR="00437E65" w:rsidRPr="00990491" w:rsidRDefault="00E93411" w:rsidP="00390A7D">
      <w:pPr>
        <w:numPr>
          <w:ilvl w:val="0"/>
          <w:numId w:val="11"/>
        </w:numPr>
        <w:ind w:left="709"/>
        <w:jc w:val="both"/>
      </w:pPr>
      <w:r w:rsidRPr="00990491">
        <w:t xml:space="preserve">na terenach </w:t>
      </w:r>
      <w:r w:rsidR="00B75C04" w:rsidRPr="00990491">
        <w:t xml:space="preserve">1MN, </w:t>
      </w:r>
      <w:r w:rsidR="00430B43" w:rsidRPr="00990491">
        <w:t>3</w:t>
      </w:r>
      <w:r w:rsidRPr="00990491">
        <w:t xml:space="preserve">MN, </w:t>
      </w:r>
      <w:r w:rsidR="00430B43" w:rsidRPr="00990491">
        <w:t>5</w:t>
      </w:r>
      <w:r w:rsidRPr="00990491">
        <w:t xml:space="preserve">MN, 6MN, 7MN, </w:t>
      </w:r>
      <w:r w:rsidR="00430B43" w:rsidRPr="00990491">
        <w:t>8</w:t>
      </w:r>
      <w:r w:rsidRPr="00990491">
        <w:t xml:space="preserve">MN, </w:t>
      </w:r>
      <w:r w:rsidR="00430B43" w:rsidRPr="00990491">
        <w:t>9</w:t>
      </w:r>
      <w:r w:rsidRPr="00990491">
        <w:t>MN dopuszczenie zabudowy</w:t>
      </w:r>
      <w:r w:rsidR="007259A8" w:rsidRPr="00990491">
        <w:t xml:space="preserve"> </w:t>
      </w:r>
      <w:r w:rsidR="00430B43" w:rsidRPr="00990491">
        <w:t xml:space="preserve">szeregowej, </w:t>
      </w:r>
    </w:p>
    <w:p w14:paraId="3033DD44" w14:textId="77777777" w:rsidR="00430B43" w:rsidRPr="00990491" w:rsidRDefault="00430B43" w:rsidP="00390A7D">
      <w:pPr>
        <w:numPr>
          <w:ilvl w:val="0"/>
          <w:numId w:val="11"/>
        </w:numPr>
        <w:jc w:val="both"/>
      </w:pPr>
      <w:r w:rsidRPr="00990491">
        <w:t>na terenie 9MN zachowuje się istniejącą zabudowę mieszkaniową wielorodzinną z dopuszczeniem przebudowy, rozbudowy, nadbudowy, odbudowy, rozbiórki, zmiany sposobu użytkowania zabudowy,</w:t>
      </w:r>
    </w:p>
    <w:p w14:paraId="169C3315" w14:textId="50BC57D0" w:rsidR="00DA37F5" w:rsidRPr="00990491" w:rsidRDefault="00DA37F5" w:rsidP="00390A7D">
      <w:pPr>
        <w:numPr>
          <w:ilvl w:val="0"/>
          <w:numId w:val="11"/>
        </w:numPr>
        <w:jc w:val="both"/>
      </w:pPr>
      <w:r w:rsidRPr="00990491">
        <w:t>dopuszczenie infrastruktury technicznej</w:t>
      </w:r>
      <w:r w:rsidR="00565D3A" w:rsidRPr="00990491">
        <w:t xml:space="preserve"> </w:t>
      </w:r>
      <w:r w:rsidR="00F6257E" w:rsidRPr="00990491">
        <w:t>zgodnie z przepisami odrębnymi,</w:t>
      </w:r>
    </w:p>
    <w:p w14:paraId="5FC28D19" w14:textId="5EA7C58D" w:rsidR="00A21D67" w:rsidRPr="00990491" w:rsidRDefault="00A21D67" w:rsidP="00390A7D">
      <w:pPr>
        <w:pStyle w:val="Akapitzlist"/>
        <w:numPr>
          <w:ilvl w:val="0"/>
          <w:numId w:val="11"/>
        </w:numPr>
        <w:jc w:val="both"/>
      </w:pPr>
      <w:r w:rsidRPr="00990491">
        <w:t>wskaźnik intensywności zabudowy</w:t>
      </w:r>
      <w:r w:rsidR="004C32C0" w:rsidRPr="00990491">
        <w:t>:</w:t>
      </w:r>
    </w:p>
    <w:p w14:paraId="03C61732" w14:textId="40FB51BF" w:rsidR="004C32C0" w:rsidRPr="00990491" w:rsidRDefault="004C32C0" w:rsidP="004C32C0">
      <w:pPr>
        <w:pStyle w:val="Akapitzlist"/>
        <w:numPr>
          <w:ilvl w:val="0"/>
          <w:numId w:val="30"/>
        </w:numPr>
        <w:jc w:val="both"/>
      </w:pPr>
      <w:r w:rsidRPr="00990491">
        <w:t>na działkach budowlanych o powierzchni do 600</w:t>
      </w:r>
      <w:r w:rsidR="00E513B9" w:rsidRPr="00990491">
        <w:t xml:space="preserve"> </w:t>
      </w:r>
      <w:r w:rsidRPr="00990491">
        <w:t>m</w:t>
      </w:r>
      <w:r w:rsidRPr="00990491">
        <w:rPr>
          <w:vertAlign w:val="superscript"/>
        </w:rPr>
        <w:t>2</w:t>
      </w:r>
      <w:r w:rsidRPr="00990491">
        <w:t>: od 0 do 1,05 liczony jako stosunek powierzchni całkowitej zabudowy do powierzchni działki budowlanej,</w:t>
      </w:r>
    </w:p>
    <w:p w14:paraId="61747D47" w14:textId="047BDE36" w:rsidR="004C32C0" w:rsidRPr="00990491" w:rsidRDefault="004C32C0" w:rsidP="004C32C0">
      <w:pPr>
        <w:pStyle w:val="Akapitzlist"/>
        <w:numPr>
          <w:ilvl w:val="0"/>
          <w:numId w:val="30"/>
        </w:numPr>
        <w:jc w:val="both"/>
      </w:pPr>
      <w:r w:rsidRPr="00990491">
        <w:t xml:space="preserve">na działkach budowlanych o powierzchni </w:t>
      </w:r>
      <w:r w:rsidR="00370E91" w:rsidRPr="00990491">
        <w:t xml:space="preserve">powyżej </w:t>
      </w:r>
      <w:r w:rsidRPr="00990491">
        <w:t>600</w:t>
      </w:r>
      <w:r w:rsidR="00E513B9" w:rsidRPr="00990491">
        <w:t xml:space="preserve"> </w:t>
      </w:r>
      <w:r w:rsidRPr="00990491">
        <w:t>m</w:t>
      </w:r>
      <w:r w:rsidRPr="00990491">
        <w:rPr>
          <w:vertAlign w:val="superscript"/>
        </w:rPr>
        <w:t>2</w:t>
      </w:r>
      <w:r w:rsidR="00370E91" w:rsidRPr="00990491">
        <w:t>:</w:t>
      </w:r>
      <w:r w:rsidRPr="00990491">
        <w:t xml:space="preserve"> od 0 do 0,9 liczony jako stosunek powierzchni całkowitej zabudowy do powierzchni działki budowlanej,</w:t>
      </w:r>
    </w:p>
    <w:p w14:paraId="45ABDD89" w14:textId="6D95CF1A" w:rsidR="00A21D67" w:rsidRPr="00990491" w:rsidRDefault="00A21D67" w:rsidP="00390A7D">
      <w:pPr>
        <w:pStyle w:val="Akapitzlist"/>
        <w:numPr>
          <w:ilvl w:val="0"/>
          <w:numId w:val="11"/>
        </w:numPr>
        <w:jc w:val="both"/>
      </w:pPr>
      <w:r w:rsidRPr="00990491">
        <w:t xml:space="preserve">powierzchnię zabudowy: </w:t>
      </w:r>
    </w:p>
    <w:p w14:paraId="5A5D0C82" w14:textId="51295E83" w:rsidR="00972E82" w:rsidRPr="00990491" w:rsidRDefault="00A44C87" w:rsidP="00A44C87">
      <w:pPr>
        <w:pStyle w:val="Akapitzlist"/>
        <w:numPr>
          <w:ilvl w:val="0"/>
          <w:numId w:val="30"/>
        </w:numPr>
        <w:jc w:val="both"/>
      </w:pPr>
      <w:r w:rsidRPr="00990491">
        <w:t>na działkach budowlanych o powierzchni do 600</w:t>
      </w:r>
      <w:r w:rsidR="00BA6DE7" w:rsidRPr="00990491">
        <w:t>,0</w:t>
      </w:r>
      <w:r w:rsidR="00E513B9" w:rsidRPr="00990491">
        <w:t xml:space="preserve"> </w:t>
      </w:r>
      <w:r w:rsidRPr="00990491">
        <w:t>m</w:t>
      </w:r>
      <w:r w:rsidRPr="00990491">
        <w:rPr>
          <w:vertAlign w:val="superscript"/>
        </w:rPr>
        <w:t>2</w:t>
      </w:r>
      <w:r w:rsidRPr="00990491">
        <w:t>: do 35% powierzchni działki budowlanej,</w:t>
      </w:r>
    </w:p>
    <w:p w14:paraId="2B211DDA" w14:textId="2E65FDA1" w:rsidR="00A44C87" w:rsidRPr="00990491" w:rsidRDefault="00A44C87" w:rsidP="00A44C87">
      <w:pPr>
        <w:pStyle w:val="Akapitzlist"/>
        <w:numPr>
          <w:ilvl w:val="0"/>
          <w:numId w:val="30"/>
        </w:numPr>
        <w:jc w:val="both"/>
      </w:pPr>
      <w:r w:rsidRPr="00990491">
        <w:t xml:space="preserve">na działkach budowlanych o powierzchni </w:t>
      </w:r>
      <w:r w:rsidR="0046798A" w:rsidRPr="00990491">
        <w:t>powyżej</w:t>
      </w:r>
      <w:r w:rsidRPr="00990491">
        <w:t xml:space="preserve"> 60</w:t>
      </w:r>
      <w:r w:rsidR="004C32C0" w:rsidRPr="00990491">
        <w:t>0</w:t>
      </w:r>
      <w:r w:rsidR="00BA6DE7" w:rsidRPr="00990491">
        <w:t>,0</w:t>
      </w:r>
      <w:r w:rsidR="00E513B9" w:rsidRPr="00990491">
        <w:t xml:space="preserve"> </w:t>
      </w:r>
      <w:r w:rsidRPr="00990491">
        <w:t>m</w:t>
      </w:r>
      <w:r w:rsidRPr="00990491">
        <w:rPr>
          <w:vertAlign w:val="superscript"/>
        </w:rPr>
        <w:t>2</w:t>
      </w:r>
      <w:r w:rsidRPr="00990491">
        <w:t>: do 3</w:t>
      </w:r>
      <w:r w:rsidR="004C32C0" w:rsidRPr="00990491">
        <w:t>0</w:t>
      </w:r>
      <w:r w:rsidRPr="00990491">
        <w:t>% powierzchni działki budowlanej,</w:t>
      </w:r>
    </w:p>
    <w:p w14:paraId="19722FEB" w14:textId="477FF14E" w:rsidR="00DA37F5" w:rsidRPr="00990491" w:rsidRDefault="00DA37F5" w:rsidP="00390A7D">
      <w:pPr>
        <w:numPr>
          <w:ilvl w:val="0"/>
          <w:numId w:val="11"/>
        </w:numPr>
        <w:ind w:left="709"/>
        <w:jc w:val="both"/>
      </w:pPr>
      <w:r w:rsidRPr="00990491">
        <w:t xml:space="preserve">powierzchnię biologicznie czynną: nie mniej niż </w:t>
      </w:r>
      <w:r w:rsidR="00BE52EE" w:rsidRPr="00990491">
        <w:t>25</w:t>
      </w:r>
      <w:r w:rsidRPr="00990491">
        <w:t>% powierzchni działki budowlanej,</w:t>
      </w:r>
      <w:r w:rsidR="008C4E43" w:rsidRPr="00990491">
        <w:t xml:space="preserve"> </w:t>
      </w:r>
    </w:p>
    <w:p w14:paraId="4E837678" w14:textId="3AC4B1C0" w:rsidR="00412DE5" w:rsidRPr="00990491" w:rsidRDefault="00FD5563" w:rsidP="00390A7D">
      <w:pPr>
        <w:numPr>
          <w:ilvl w:val="0"/>
          <w:numId w:val="11"/>
        </w:numPr>
        <w:ind w:left="709"/>
        <w:jc w:val="both"/>
      </w:pPr>
      <w:r w:rsidRPr="00990491">
        <w:t>minimaln</w:t>
      </w:r>
      <w:r w:rsidR="00CD3CD0" w:rsidRPr="00990491">
        <w:t>ą</w:t>
      </w:r>
      <w:r w:rsidRPr="00990491">
        <w:t xml:space="preserve"> szerokość elewacji frontowej pojedynczego budynku mieszkalnego</w:t>
      </w:r>
      <w:r w:rsidR="00412DE5" w:rsidRPr="00990491">
        <w:t>:</w:t>
      </w:r>
      <w:r w:rsidR="00143350" w:rsidRPr="00990491">
        <w:t xml:space="preserve"> </w:t>
      </w:r>
    </w:p>
    <w:p w14:paraId="728A5A6C" w14:textId="14B9E64C" w:rsidR="00430B43" w:rsidRPr="00990491" w:rsidRDefault="00430B43" w:rsidP="00430B43">
      <w:pPr>
        <w:pStyle w:val="Akapitzlist"/>
        <w:numPr>
          <w:ilvl w:val="0"/>
          <w:numId w:val="30"/>
        </w:numPr>
        <w:jc w:val="both"/>
      </w:pPr>
      <w:r w:rsidRPr="00990491">
        <w:t>w zabudowie wolno stojącej, bliźniaczej: 7,50 m,</w:t>
      </w:r>
    </w:p>
    <w:p w14:paraId="7F911C5D" w14:textId="77777777" w:rsidR="00430B43" w:rsidRPr="00990491" w:rsidRDefault="00430B43" w:rsidP="00430B43">
      <w:pPr>
        <w:pStyle w:val="Akapitzlist"/>
        <w:numPr>
          <w:ilvl w:val="0"/>
          <w:numId w:val="30"/>
        </w:numPr>
        <w:jc w:val="both"/>
      </w:pPr>
      <w:r w:rsidRPr="00990491">
        <w:t>w zabudowie szeregowej: 6,0 m,</w:t>
      </w:r>
    </w:p>
    <w:p w14:paraId="74EF8E5B" w14:textId="1EF8584F" w:rsidR="00DA37F5" w:rsidRPr="00990491" w:rsidRDefault="00DA37F5" w:rsidP="00390A7D">
      <w:pPr>
        <w:numPr>
          <w:ilvl w:val="0"/>
          <w:numId w:val="11"/>
        </w:numPr>
        <w:ind w:left="709"/>
        <w:jc w:val="both"/>
      </w:pPr>
      <w:r w:rsidRPr="00990491">
        <w:t>wysokość zabudowy</w:t>
      </w:r>
      <w:r w:rsidR="00FB723B" w:rsidRPr="00990491">
        <w:t xml:space="preserve"> z zastrzeżeniem że dla budynków w zabudowie bliźniaczej</w:t>
      </w:r>
      <w:r w:rsidR="00430B43" w:rsidRPr="00990491">
        <w:t>, szeregowej</w:t>
      </w:r>
      <w:r w:rsidR="00ED2F66" w:rsidRPr="00990491">
        <w:t xml:space="preserve"> </w:t>
      </w:r>
      <w:r w:rsidR="00FB723B" w:rsidRPr="00990491">
        <w:t xml:space="preserve">nakazuje się jednolitą wysokość </w:t>
      </w:r>
      <w:r w:rsidR="00BF53D6" w:rsidRPr="00990491">
        <w:t>przylegających do siebie</w:t>
      </w:r>
      <w:r w:rsidR="00FB723B" w:rsidRPr="00990491">
        <w:t xml:space="preserve"> segmentów budynku</w:t>
      </w:r>
      <w:r w:rsidRPr="00990491">
        <w:t>:</w:t>
      </w:r>
      <w:r w:rsidR="009D7CB2" w:rsidRPr="00990491">
        <w:t xml:space="preserve"> </w:t>
      </w:r>
    </w:p>
    <w:p w14:paraId="01039C19" w14:textId="32229591" w:rsidR="00F114EC" w:rsidRPr="00990491" w:rsidRDefault="00F114EC" w:rsidP="00F114EC">
      <w:pPr>
        <w:numPr>
          <w:ilvl w:val="1"/>
          <w:numId w:val="9"/>
        </w:numPr>
        <w:tabs>
          <w:tab w:val="left" w:pos="900"/>
        </w:tabs>
        <w:ind w:left="900"/>
        <w:jc w:val="both"/>
      </w:pPr>
      <w:r w:rsidRPr="00990491">
        <w:t>budynku mieszkalnego: do 9,50</w:t>
      </w:r>
      <w:r w:rsidR="00E513B9" w:rsidRPr="00990491">
        <w:t xml:space="preserve"> </w:t>
      </w:r>
      <w:r w:rsidRPr="00990491">
        <w:t xml:space="preserve">m, </w:t>
      </w:r>
    </w:p>
    <w:p w14:paraId="6B8C6BF2" w14:textId="2AE5C726" w:rsidR="007F379D" w:rsidRPr="00990491" w:rsidRDefault="00A21D67" w:rsidP="00F114EC">
      <w:pPr>
        <w:numPr>
          <w:ilvl w:val="1"/>
          <w:numId w:val="9"/>
        </w:numPr>
        <w:tabs>
          <w:tab w:val="clear" w:pos="1194"/>
          <w:tab w:val="left" w:pos="900"/>
        </w:tabs>
        <w:ind w:left="900"/>
        <w:jc w:val="both"/>
      </w:pPr>
      <w:r w:rsidRPr="00990491">
        <w:t xml:space="preserve">budynku garażowego, </w:t>
      </w:r>
      <w:r w:rsidR="00E03744" w:rsidRPr="00990491">
        <w:t>gospodarczo – garażowego</w:t>
      </w:r>
      <w:r w:rsidR="007F379D" w:rsidRPr="00990491">
        <w:t xml:space="preserve">: do </w:t>
      </w:r>
      <w:r w:rsidR="00F114EC" w:rsidRPr="00990491">
        <w:t>6</w:t>
      </w:r>
      <w:r w:rsidR="00EE19EF" w:rsidRPr="00990491">
        <w:t>,0</w:t>
      </w:r>
      <w:r w:rsidR="00E513B9" w:rsidRPr="00990491">
        <w:t xml:space="preserve"> </w:t>
      </w:r>
      <w:r w:rsidR="007F379D" w:rsidRPr="00990491">
        <w:t>m,</w:t>
      </w:r>
    </w:p>
    <w:p w14:paraId="5DEE02B7" w14:textId="4C15C02A" w:rsidR="00EE65B1" w:rsidRPr="00990491" w:rsidRDefault="00EE65B1" w:rsidP="00EE65B1">
      <w:pPr>
        <w:numPr>
          <w:ilvl w:val="1"/>
          <w:numId w:val="9"/>
        </w:numPr>
        <w:tabs>
          <w:tab w:val="left" w:pos="900"/>
        </w:tabs>
        <w:ind w:left="900"/>
        <w:jc w:val="both"/>
      </w:pPr>
      <w:r w:rsidRPr="00990491">
        <w:t>wiaty: do 4,0</w:t>
      </w:r>
      <w:r w:rsidR="00E513B9" w:rsidRPr="00990491">
        <w:t xml:space="preserve"> </w:t>
      </w:r>
      <w:r w:rsidRPr="00990491">
        <w:t>m,</w:t>
      </w:r>
    </w:p>
    <w:p w14:paraId="05160D3E" w14:textId="7979F068" w:rsidR="00326D79" w:rsidRPr="00990491" w:rsidRDefault="00326D79" w:rsidP="00390A7D">
      <w:pPr>
        <w:numPr>
          <w:ilvl w:val="0"/>
          <w:numId w:val="11"/>
        </w:numPr>
        <w:ind w:left="709"/>
        <w:jc w:val="both"/>
      </w:pPr>
      <w:r w:rsidRPr="00990491">
        <w:t>wysokość budowli: do 10,0</w:t>
      </w:r>
      <w:r w:rsidR="00E513B9" w:rsidRPr="00990491">
        <w:t xml:space="preserve"> </w:t>
      </w:r>
      <w:r w:rsidRPr="00990491">
        <w:t xml:space="preserve">m, </w:t>
      </w:r>
    </w:p>
    <w:p w14:paraId="3A06AD69" w14:textId="77777777" w:rsidR="00DA37F5" w:rsidRPr="00990491" w:rsidRDefault="00DA37F5" w:rsidP="00390A7D">
      <w:pPr>
        <w:numPr>
          <w:ilvl w:val="0"/>
          <w:numId w:val="11"/>
        </w:numPr>
        <w:ind w:left="709"/>
        <w:jc w:val="both"/>
      </w:pPr>
      <w:r w:rsidRPr="00990491">
        <w:t>liczbę kondygnacji nadziemnych:</w:t>
      </w:r>
      <w:r w:rsidR="009D7CB2" w:rsidRPr="00990491">
        <w:t xml:space="preserve"> </w:t>
      </w:r>
    </w:p>
    <w:p w14:paraId="2D375D3A" w14:textId="50406ABE" w:rsidR="007F379D" w:rsidRPr="00990491" w:rsidRDefault="007F379D" w:rsidP="00390A7D">
      <w:pPr>
        <w:numPr>
          <w:ilvl w:val="1"/>
          <w:numId w:val="9"/>
        </w:numPr>
        <w:tabs>
          <w:tab w:val="left" w:pos="900"/>
        </w:tabs>
        <w:ind w:left="900"/>
        <w:jc w:val="both"/>
      </w:pPr>
      <w:r w:rsidRPr="00990491">
        <w:t xml:space="preserve">budynku mieszkalnego: </w:t>
      </w:r>
      <w:r w:rsidR="00EE19EF" w:rsidRPr="00990491">
        <w:t xml:space="preserve">do </w:t>
      </w:r>
      <w:r w:rsidRPr="00990491">
        <w:t>2</w:t>
      </w:r>
      <w:r w:rsidR="00FB723B" w:rsidRPr="00990491">
        <w:t>,</w:t>
      </w:r>
    </w:p>
    <w:p w14:paraId="400049DF" w14:textId="1C0FC1B5" w:rsidR="007F379D" w:rsidRPr="00990491" w:rsidRDefault="00A21D67" w:rsidP="00390A7D">
      <w:pPr>
        <w:numPr>
          <w:ilvl w:val="1"/>
          <w:numId w:val="9"/>
        </w:numPr>
        <w:tabs>
          <w:tab w:val="left" w:pos="900"/>
        </w:tabs>
        <w:ind w:left="900"/>
        <w:jc w:val="both"/>
      </w:pPr>
      <w:r w:rsidRPr="00990491">
        <w:t xml:space="preserve">budynku garażowego, </w:t>
      </w:r>
      <w:r w:rsidR="00E03744" w:rsidRPr="00990491">
        <w:t xml:space="preserve">gospodarczo – garażowego, </w:t>
      </w:r>
      <w:r w:rsidRPr="00990491">
        <w:t>wiaty</w:t>
      </w:r>
      <w:r w:rsidR="007F379D" w:rsidRPr="00990491">
        <w:t xml:space="preserve">: 1, </w:t>
      </w:r>
    </w:p>
    <w:p w14:paraId="661EB4A5" w14:textId="77777777" w:rsidR="00DA37F5" w:rsidRPr="00990491" w:rsidRDefault="00DA37F5" w:rsidP="00390A7D">
      <w:pPr>
        <w:numPr>
          <w:ilvl w:val="0"/>
          <w:numId w:val="11"/>
        </w:numPr>
        <w:ind w:left="709"/>
        <w:jc w:val="both"/>
      </w:pPr>
      <w:r w:rsidRPr="00990491">
        <w:t>dopuszczenie lokalizacji kondygnacji podziemnych, z uwzględnieniem warunków gruntowo – wodnych,</w:t>
      </w:r>
    </w:p>
    <w:p w14:paraId="43050677" w14:textId="530E86C8" w:rsidR="00FB723B" w:rsidRPr="00990491" w:rsidRDefault="00DA37F5" w:rsidP="00390A7D">
      <w:pPr>
        <w:numPr>
          <w:ilvl w:val="0"/>
          <w:numId w:val="11"/>
        </w:numPr>
        <w:ind w:left="709"/>
        <w:jc w:val="both"/>
      </w:pPr>
      <w:r w:rsidRPr="00990491">
        <w:t>geometrię dachów</w:t>
      </w:r>
      <w:r w:rsidR="00FB723B" w:rsidRPr="00990491">
        <w:t xml:space="preserve"> z zastrzeżeniem że dla budynków w zabudowie bliźniaczej</w:t>
      </w:r>
      <w:r w:rsidR="00430B43" w:rsidRPr="00990491">
        <w:t xml:space="preserve">, szeregowej </w:t>
      </w:r>
      <w:r w:rsidR="00FB723B" w:rsidRPr="00990491">
        <w:t xml:space="preserve">nakazuje się jednolitą geometrię dachu </w:t>
      </w:r>
      <w:r w:rsidR="00BF53D6" w:rsidRPr="00990491">
        <w:t xml:space="preserve">przylegających do siebie segmentów </w:t>
      </w:r>
      <w:r w:rsidR="00BF53D6" w:rsidRPr="00990491">
        <w:lastRenderedPageBreak/>
        <w:t>budynku</w:t>
      </w:r>
      <w:r w:rsidRPr="00990491">
        <w:t xml:space="preserve">: </w:t>
      </w:r>
      <w:r w:rsidR="00FB723B" w:rsidRPr="00990491">
        <w:t xml:space="preserve">dachy dwuspadowe o połaciach symetrycznie zbiegających się w kalenicy, dachy wielospadowe, </w:t>
      </w:r>
      <w:r w:rsidR="009D3128" w:rsidRPr="00990491">
        <w:t xml:space="preserve">z dopuszczeniem dachów płaskich </w:t>
      </w:r>
      <w:r w:rsidR="00ED2F66" w:rsidRPr="00990491">
        <w:t xml:space="preserve">dla </w:t>
      </w:r>
      <w:r w:rsidR="0025020A" w:rsidRPr="00990491">
        <w:t xml:space="preserve">budynku </w:t>
      </w:r>
      <w:r w:rsidR="00627226" w:rsidRPr="00990491">
        <w:t>garaż</w:t>
      </w:r>
      <w:r w:rsidR="0025020A" w:rsidRPr="00990491">
        <w:t>ow</w:t>
      </w:r>
      <w:r w:rsidR="00732919" w:rsidRPr="00990491">
        <w:t>ego,</w:t>
      </w:r>
      <w:r w:rsidR="0025020A" w:rsidRPr="00990491">
        <w:t xml:space="preserve"> </w:t>
      </w:r>
      <w:r w:rsidR="00192849" w:rsidRPr="00990491">
        <w:t xml:space="preserve">gospodarczo – garażowego lub </w:t>
      </w:r>
      <w:r w:rsidR="0025020A" w:rsidRPr="00990491">
        <w:t>wia</w:t>
      </w:r>
      <w:r w:rsidR="00732919" w:rsidRPr="00990491">
        <w:t>ty</w:t>
      </w:r>
      <w:r w:rsidR="00575500" w:rsidRPr="00990491">
        <w:t xml:space="preserve">, </w:t>
      </w:r>
    </w:p>
    <w:p w14:paraId="32D5EBFB" w14:textId="3DE49D2C" w:rsidR="00FB723B" w:rsidRPr="00990491" w:rsidRDefault="00FB723B" w:rsidP="00390A7D">
      <w:pPr>
        <w:numPr>
          <w:ilvl w:val="0"/>
          <w:numId w:val="11"/>
        </w:numPr>
        <w:ind w:left="709"/>
        <w:jc w:val="both"/>
      </w:pPr>
      <w:r w:rsidRPr="00990491">
        <w:t>nachylenie połaci dachowych</w:t>
      </w:r>
      <w:r w:rsidR="00575500" w:rsidRPr="00990491">
        <w:t xml:space="preserve"> z wyjątkiem dachów płaskich</w:t>
      </w:r>
      <w:r w:rsidRPr="00990491">
        <w:t>, z zastrzeżeniem że dla budynków w zabudowie bliźniaczej</w:t>
      </w:r>
      <w:r w:rsidR="00430B43" w:rsidRPr="00990491">
        <w:t>, szeregowej</w:t>
      </w:r>
      <w:r w:rsidR="00ED2F66" w:rsidRPr="00990491">
        <w:t xml:space="preserve"> </w:t>
      </w:r>
      <w:r w:rsidRPr="00990491">
        <w:t xml:space="preserve">nakazuje się jednolite nachylenie połaci dachowych </w:t>
      </w:r>
      <w:r w:rsidR="00BF53D6" w:rsidRPr="00990491">
        <w:t>przylegających do siebie segmentów budynku</w:t>
      </w:r>
      <w:r w:rsidRPr="00990491">
        <w:t>:</w:t>
      </w:r>
      <w:r w:rsidR="00575500" w:rsidRPr="00990491">
        <w:t xml:space="preserve"> 30</w:t>
      </w:r>
      <w:r w:rsidR="00575500" w:rsidRPr="00990491">
        <w:sym w:font="Symbol" w:char="F0B0"/>
      </w:r>
      <w:r w:rsidR="00575500" w:rsidRPr="00990491">
        <w:t>- 45</w:t>
      </w:r>
      <w:r w:rsidR="00575500" w:rsidRPr="00990491">
        <w:sym w:font="Symbol" w:char="F0B0"/>
      </w:r>
      <w:r w:rsidR="00575500" w:rsidRPr="00990491">
        <w:t>,</w:t>
      </w:r>
    </w:p>
    <w:p w14:paraId="0738F54E" w14:textId="066E726F" w:rsidR="00DA37F5" w:rsidRPr="00990491" w:rsidRDefault="00DA37F5" w:rsidP="00390A7D">
      <w:pPr>
        <w:numPr>
          <w:ilvl w:val="0"/>
          <w:numId w:val="11"/>
        </w:numPr>
        <w:ind w:left="709"/>
        <w:jc w:val="both"/>
      </w:pPr>
      <w:r w:rsidRPr="00990491">
        <w:t xml:space="preserve">dopuszczenie budowy budynków </w:t>
      </w:r>
      <w:r w:rsidR="009D7CB2" w:rsidRPr="00990491">
        <w:t>w zabudowie bliźniaczej</w:t>
      </w:r>
      <w:r w:rsidR="00430B43" w:rsidRPr="00990491">
        <w:t>, szeregowej</w:t>
      </w:r>
      <w:r w:rsidR="009D7CB2" w:rsidRPr="00990491">
        <w:t xml:space="preserve"> </w:t>
      </w:r>
      <w:r w:rsidRPr="00990491">
        <w:t>bezpośrednio przy granicy działki budowlanej</w:t>
      </w:r>
      <w:r w:rsidR="00D253D3" w:rsidRPr="00990491">
        <w:t>,</w:t>
      </w:r>
      <w:r w:rsidR="00477B00" w:rsidRPr="00990491">
        <w:t xml:space="preserve"> przy której będą </w:t>
      </w:r>
      <w:r w:rsidR="00D253D3" w:rsidRPr="00990491">
        <w:t xml:space="preserve">do siebie przylegać </w:t>
      </w:r>
      <w:r w:rsidR="00477B00" w:rsidRPr="00990491">
        <w:t>segmenty budynków</w:t>
      </w:r>
      <w:r w:rsidR="00575500" w:rsidRPr="00990491">
        <w:t>,</w:t>
      </w:r>
    </w:p>
    <w:p w14:paraId="5C4CB656" w14:textId="49F02E74" w:rsidR="00575500" w:rsidRPr="00990491" w:rsidRDefault="00575500" w:rsidP="00390A7D">
      <w:pPr>
        <w:numPr>
          <w:ilvl w:val="0"/>
          <w:numId w:val="11"/>
        </w:numPr>
        <w:ind w:left="709"/>
        <w:jc w:val="both"/>
      </w:pPr>
      <w:r w:rsidRPr="00990491">
        <w:t xml:space="preserve">na terenach 1MN, </w:t>
      </w:r>
      <w:r w:rsidR="00430B43" w:rsidRPr="00990491">
        <w:t>2MN, 3MN, 4</w:t>
      </w:r>
      <w:r w:rsidRPr="00990491">
        <w:t>MN nakaz realizacji zieleni krajobrazowej, zgo</w:t>
      </w:r>
      <w:r w:rsidR="00972E74" w:rsidRPr="00990491">
        <w:t>d</w:t>
      </w:r>
      <w:r w:rsidRPr="00990491">
        <w:t>nie z</w:t>
      </w:r>
      <w:r w:rsidR="00011FA2" w:rsidRPr="00990491">
        <w:t xml:space="preserve"> </w:t>
      </w:r>
      <w:r w:rsidRPr="00990491">
        <w:t xml:space="preserve">oznaczeniem na rysunku planu, z zakazem budowy budynków, z dopuszczeniem infrastruktury technicznej; </w:t>
      </w:r>
    </w:p>
    <w:p w14:paraId="176CD90E" w14:textId="77777777" w:rsidR="00DA37F5" w:rsidRPr="00990491" w:rsidRDefault="00DA37F5" w:rsidP="00390A7D">
      <w:pPr>
        <w:numPr>
          <w:ilvl w:val="0"/>
          <w:numId w:val="10"/>
        </w:numPr>
        <w:ind w:left="284" w:hanging="284"/>
        <w:jc w:val="both"/>
      </w:pPr>
      <w:r w:rsidRPr="00990491">
        <w:t>powierzchnię nowo wydzielanej działki budowlanej z uwzględnieniem pkt 3:</w:t>
      </w:r>
    </w:p>
    <w:p w14:paraId="45CF9DBE" w14:textId="5C98FC4D" w:rsidR="00DA37F5" w:rsidRPr="00990491" w:rsidRDefault="00DA37F5" w:rsidP="00390A7D">
      <w:pPr>
        <w:numPr>
          <w:ilvl w:val="2"/>
          <w:numId w:val="9"/>
        </w:numPr>
        <w:tabs>
          <w:tab w:val="clear" w:pos="2340"/>
        </w:tabs>
        <w:ind w:left="709"/>
        <w:jc w:val="both"/>
      </w:pPr>
      <w:r w:rsidRPr="00990491">
        <w:t>nie mniejszą niż 600,0</w:t>
      </w:r>
      <w:r w:rsidR="00011FA2" w:rsidRPr="00990491">
        <w:t xml:space="preserve"> </w:t>
      </w:r>
      <w:r w:rsidRPr="00990491">
        <w:t>m</w:t>
      </w:r>
      <w:r w:rsidRPr="00990491">
        <w:rPr>
          <w:vertAlign w:val="superscript"/>
        </w:rPr>
        <w:t>2</w:t>
      </w:r>
      <w:r w:rsidRPr="00990491">
        <w:t xml:space="preserve"> z uwzględnieniem lit. b,</w:t>
      </w:r>
      <w:r w:rsidR="009D3128" w:rsidRPr="00990491">
        <w:t xml:space="preserve"> </w:t>
      </w:r>
    </w:p>
    <w:p w14:paraId="48E34994" w14:textId="5628D0CF" w:rsidR="00DA37F5" w:rsidRPr="00990491" w:rsidRDefault="00DA37F5" w:rsidP="00390A7D">
      <w:pPr>
        <w:numPr>
          <w:ilvl w:val="2"/>
          <w:numId w:val="9"/>
        </w:numPr>
        <w:tabs>
          <w:tab w:val="clear" w:pos="2340"/>
        </w:tabs>
        <w:ind w:left="709"/>
        <w:jc w:val="both"/>
      </w:pPr>
      <w:r w:rsidRPr="00990491">
        <w:t>z wyjątkiem działek budowlanych przeznaczonych do lokalizacji infrastruktury technicznej, dla których nie ustala się minimalnej powierzchni nowo wydzielanych działek budowlanych;</w:t>
      </w:r>
    </w:p>
    <w:p w14:paraId="528A9E83" w14:textId="77777777" w:rsidR="00DA37F5" w:rsidRPr="00990491" w:rsidRDefault="00DA37F5" w:rsidP="00390A7D">
      <w:pPr>
        <w:numPr>
          <w:ilvl w:val="0"/>
          <w:numId w:val="10"/>
        </w:numPr>
        <w:ind w:left="284" w:hanging="284"/>
        <w:jc w:val="both"/>
      </w:pPr>
      <w:r w:rsidRPr="00990491">
        <w:t>ustalenia pkt 2 nie dotyczą wydzielania działek gruntu w celu powiększenia sąsiedniej nieruchomości lub regulacji granic pomiędzy sąsiadującymi nieruchomościami;</w:t>
      </w:r>
    </w:p>
    <w:p w14:paraId="2AEFE913" w14:textId="1ED5295B" w:rsidR="00DA37F5" w:rsidRPr="00990491" w:rsidRDefault="00DA37F5" w:rsidP="00390A7D">
      <w:pPr>
        <w:numPr>
          <w:ilvl w:val="0"/>
          <w:numId w:val="10"/>
        </w:numPr>
        <w:ind w:left="284" w:hanging="284"/>
        <w:jc w:val="both"/>
      </w:pPr>
      <w:r w:rsidRPr="00990491">
        <w:t>zasady obsługi w zakresie komunikacji drogowej</w:t>
      </w:r>
      <w:r w:rsidR="00821550" w:rsidRPr="00990491">
        <w:t>:</w:t>
      </w:r>
    </w:p>
    <w:p w14:paraId="50CD3D71" w14:textId="655CB412" w:rsidR="00DA37F5" w:rsidRPr="00990491" w:rsidRDefault="00DA37F5" w:rsidP="00390A7D">
      <w:pPr>
        <w:numPr>
          <w:ilvl w:val="0"/>
          <w:numId w:val="12"/>
        </w:numPr>
        <w:jc w:val="both"/>
      </w:pPr>
      <w:r w:rsidRPr="00990491">
        <w:t>ustala się dostęp z dr</w:t>
      </w:r>
      <w:r w:rsidR="00816E3E" w:rsidRPr="00990491">
        <w:t>óg</w:t>
      </w:r>
      <w:r w:rsidRPr="00990491">
        <w:t xml:space="preserve"> publiczn</w:t>
      </w:r>
      <w:r w:rsidR="00816E3E" w:rsidRPr="00990491">
        <w:t>ych</w:t>
      </w:r>
      <w:r w:rsidR="000E092F" w:rsidRPr="00990491">
        <w:t>, w tym poprzez drog</w:t>
      </w:r>
      <w:r w:rsidR="00D07C23" w:rsidRPr="00990491">
        <w:t>ę</w:t>
      </w:r>
      <w:r w:rsidR="000E092F" w:rsidRPr="00990491">
        <w:t xml:space="preserve"> wewnętrzn</w:t>
      </w:r>
      <w:r w:rsidR="00D07C23" w:rsidRPr="00990491">
        <w:t>ą</w:t>
      </w:r>
      <w:r w:rsidR="000E092F" w:rsidRPr="00990491">
        <w:t xml:space="preserve">, </w:t>
      </w:r>
      <w:r w:rsidRPr="00990491">
        <w:t>zgodnie z przepisami odrębnymi,</w:t>
      </w:r>
    </w:p>
    <w:p w14:paraId="6CBAF316" w14:textId="22ED40D6" w:rsidR="00DA37F5" w:rsidRPr="00990491" w:rsidRDefault="00DA37F5" w:rsidP="00390A7D">
      <w:pPr>
        <w:numPr>
          <w:ilvl w:val="0"/>
          <w:numId w:val="12"/>
        </w:numPr>
        <w:jc w:val="both"/>
      </w:pPr>
      <w:r w:rsidRPr="00990491">
        <w:t xml:space="preserve">ustala się lokalizację miejsc do parkowania z uwzględnieniem §11 pkt </w:t>
      </w:r>
      <w:r w:rsidR="00EE19EF" w:rsidRPr="00990491">
        <w:t>4</w:t>
      </w:r>
      <w:r w:rsidR="000E092F" w:rsidRPr="00990491">
        <w:t xml:space="preserve">, </w:t>
      </w:r>
      <w:r w:rsidR="00EE19EF" w:rsidRPr="00990491">
        <w:t>5</w:t>
      </w:r>
      <w:r w:rsidRPr="00990491">
        <w:t>;</w:t>
      </w:r>
    </w:p>
    <w:p w14:paraId="5B0C876E" w14:textId="77777777" w:rsidR="00DA37F5" w:rsidRPr="00990491" w:rsidRDefault="00DA37F5" w:rsidP="00390A7D">
      <w:pPr>
        <w:numPr>
          <w:ilvl w:val="0"/>
          <w:numId w:val="10"/>
        </w:numPr>
        <w:ind w:left="284" w:hanging="284"/>
        <w:jc w:val="both"/>
      </w:pPr>
      <w:r w:rsidRPr="00990491">
        <w:t xml:space="preserve">stawkę procentową jednorazowej opłaty za wzrost wartości nieruchomości: 30%. </w:t>
      </w:r>
    </w:p>
    <w:p w14:paraId="0AB46B4B" w14:textId="77777777" w:rsidR="00DA37F5" w:rsidRPr="00990491" w:rsidRDefault="00DA37F5" w:rsidP="00430D23"/>
    <w:p w14:paraId="4684D80A" w14:textId="77777777" w:rsidR="003C4A70" w:rsidRPr="00990491" w:rsidRDefault="003C4A70" w:rsidP="00430D23">
      <w:r w:rsidRPr="00990491">
        <w:t>§1</w:t>
      </w:r>
      <w:r w:rsidR="009F24E1" w:rsidRPr="00990491">
        <w:t>5</w:t>
      </w:r>
    </w:p>
    <w:p w14:paraId="7160CF85" w14:textId="67FAC151" w:rsidR="003C4A70" w:rsidRPr="00990491" w:rsidRDefault="003C4A70" w:rsidP="003C4A70">
      <w:pPr>
        <w:jc w:val="both"/>
      </w:pPr>
      <w:r w:rsidRPr="00990491">
        <w:t xml:space="preserve">Dla terenu </w:t>
      </w:r>
      <w:r w:rsidR="00957130" w:rsidRPr="00990491">
        <w:t xml:space="preserve">usług </w:t>
      </w:r>
      <w:r w:rsidRPr="00990491">
        <w:t>oznaczonego na</w:t>
      </w:r>
      <w:r w:rsidR="00222145" w:rsidRPr="00990491">
        <w:t xml:space="preserve"> </w:t>
      </w:r>
      <w:r w:rsidRPr="00990491">
        <w:t xml:space="preserve">rysunku </w:t>
      </w:r>
      <w:r w:rsidR="00254195" w:rsidRPr="00990491">
        <w:t xml:space="preserve">zmiany </w:t>
      </w:r>
      <w:r w:rsidRPr="00990491">
        <w:t>planu symbolem U</w:t>
      </w:r>
      <w:r w:rsidR="00430B43" w:rsidRPr="00990491">
        <w:t xml:space="preserve"> </w:t>
      </w:r>
      <w:r w:rsidRPr="00990491">
        <w:t>ustala się:</w:t>
      </w:r>
    </w:p>
    <w:p w14:paraId="2A0623FE" w14:textId="77777777" w:rsidR="003C4A70" w:rsidRPr="00990491" w:rsidRDefault="009D2A20" w:rsidP="00390A7D">
      <w:pPr>
        <w:pStyle w:val="Akapitzlist"/>
        <w:numPr>
          <w:ilvl w:val="0"/>
          <w:numId w:val="15"/>
        </w:numPr>
        <w:ind w:left="284" w:hanging="284"/>
        <w:jc w:val="both"/>
      </w:pPr>
      <w:r w:rsidRPr="00990491">
        <w:t>w zakresie zasad kształtowania zabudowy oraz wskaźników zagospodarowania terenu</w:t>
      </w:r>
      <w:r w:rsidR="003C4A70" w:rsidRPr="00990491">
        <w:t>:</w:t>
      </w:r>
    </w:p>
    <w:p w14:paraId="1F6BACE1" w14:textId="19D72EA6" w:rsidR="00EE19EF" w:rsidRPr="00990491" w:rsidRDefault="003C4A70" w:rsidP="00390A7D">
      <w:pPr>
        <w:pStyle w:val="Akapitzlist"/>
        <w:numPr>
          <w:ilvl w:val="0"/>
          <w:numId w:val="17"/>
        </w:numPr>
        <w:ind w:left="567"/>
        <w:jc w:val="both"/>
      </w:pPr>
      <w:bookmarkStart w:id="6" w:name="_Hlk51589514"/>
      <w:r w:rsidRPr="00990491">
        <w:t xml:space="preserve">budowę na jednej działce </w:t>
      </w:r>
      <w:r w:rsidR="00815F11" w:rsidRPr="00990491">
        <w:t xml:space="preserve">budowlanej </w:t>
      </w:r>
      <w:r w:rsidRPr="00990491">
        <w:t>jednego budynku usługowego</w:t>
      </w:r>
      <w:r w:rsidR="00411D39" w:rsidRPr="00990491">
        <w:t>,</w:t>
      </w:r>
      <w:r w:rsidRPr="00990491">
        <w:t xml:space="preserve"> z dopuszczeniem wbudowanego, dobudowanego garażu</w:t>
      </w:r>
      <w:r w:rsidR="00EE19EF" w:rsidRPr="00990491">
        <w:t xml:space="preserve"> oraz</w:t>
      </w:r>
      <w:r w:rsidRPr="00990491">
        <w:t xml:space="preserve"> jednego budynku </w:t>
      </w:r>
      <w:r w:rsidR="00B05638" w:rsidRPr="00990491">
        <w:t>garażow</w:t>
      </w:r>
      <w:r w:rsidR="007F379D" w:rsidRPr="00990491">
        <w:t>ego</w:t>
      </w:r>
      <w:r w:rsidR="00EE19EF" w:rsidRPr="00990491">
        <w:t xml:space="preserve"> </w:t>
      </w:r>
      <w:r w:rsidR="00585CE9" w:rsidRPr="00990491">
        <w:t xml:space="preserve">albo gospodarczo – garażowego albo </w:t>
      </w:r>
      <w:r w:rsidR="00EE19EF" w:rsidRPr="00990491">
        <w:t>wiaty</w:t>
      </w:r>
      <w:bookmarkEnd w:id="6"/>
      <w:r w:rsidR="00EE19EF" w:rsidRPr="00990491">
        <w:t xml:space="preserve"> z uwzględnieniem lit. b, c,</w:t>
      </w:r>
    </w:p>
    <w:p w14:paraId="00D40065" w14:textId="75E308E5" w:rsidR="00EE19EF" w:rsidRPr="00990491" w:rsidRDefault="00EE19EF" w:rsidP="00390A7D">
      <w:pPr>
        <w:pStyle w:val="Akapitzlist"/>
        <w:numPr>
          <w:ilvl w:val="0"/>
          <w:numId w:val="17"/>
        </w:numPr>
        <w:ind w:left="567"/>
        <w:jc w:val="both"/>
      </w:pPr>
      <w:r w:rsidRPr="00990491">
        <w:t xml:space="preserve">dopuszczenie lokalizacji zabudowy wolno stojącej, </w:t>
      </w:r>
    </w:p>
    <w:p w14:paraId="2DB2B5B1" w14:textId="43915089" w:rsidR="00475BEE" w:rsidRPr="00990491" w:rsidRDefault="00430B43" w:rsidP="00390A7D">
      <w:pPr>
        <w:pStyle w:val="Akapitzlist"/>
        <w:numPr>
          <w:ilvl w:val="0"/>
          <w:numId w:val="17"/>
        </w:numPr>
        <w:ind w:left="567"/>
        <w:jc w:val="both"/>
      </w:pPr>
      <w:r w:rsidRPr="00990491">
        <w:t xml:space="preserve">zakaz lokalizacji usług handlu wielkopowierzchniowego oraz usług rzemieślniczych, </w:t>
      </w:r>
    </w:p>
    <w:p w14:paraId="2CADF275" w14:textId="37C2202E" w:rsidR="003C4A70" w:rsidRPr="00990491" w:rsidRDefault="00B57B54" w:rsidP="00390A7D">
      <w:pPr>
        <w:pStyle w:val="Akapitzlist"/>
        <w:numPr>
          <w:ilvl w:val="0"/>
          <w:numId w:val="17"/>
        </w:numPr>
        <w:ind w:left="567"/>
        <w:jc w:val="both"/>
      </w:pPr>
      <w:r w:rsidRPr="00990491">
        <w:t xml:space="preserve">dopuszczenie infrastruktury technicznej, </w:t>
      </w:r>
      <w:r w:rsidR="003C4A70" w:rsidRPr="00990491">
        <w:t>zgodnie z przepisami odrębnymi,</w:t>
      </w:r>
    </w:p>
    <w:p w14:paraId="4CA3D1E6" w14:textId="77777777" w:rsidR="00EE19EF" w:rsidRPr="00990491" w:rsidRDefault="00EE19EF" w:rsidP="00390A7D">
      <w:pPr>
        <w:pStyle w:val="Akapitzlist"/>
        <w:numPr>
          <w:ilvl w:val="0"/>
          <w:numId w:val="17"/>
        </w:numPr>
        <w:ind w:left="567"/>
        <w:jc w:val="both"/>
      </w:pPr>
      <w:r w:rsidRPr="00990491">
        <w:t>wskaźnik intensywności zabudowy od 0 do 1,2 liczony jako stosunek powierzchni całkowitej zabudowy do powierzchni działki budowlanej,</w:t>
      </w:r>
    </w:p>
    <w:p w14:paraId="43B85014" w14:textId="77777777" w:rsidR="00EE19EF" w:rsidRPr="00990491" w:rsidRDefault="00EE19EF" w:rsidP="00390A7D">
      <w:pPr>
        <w:pStyle w:val="Akapitzlist"/>
        <w:numPr>
          <w:ilvl w:val="0"/>
          <w:numId w:val="17"/>
        </w:numPr>
        <w:ind w:left="567"/>
        <w:jc w:val="both"/>
      </w:pPr>
      <w:r w:rsidRPr="00990491">
        <w:t>powierzchnię zabudowy: do 40% powierzchni działki budowlanej,</w:t>
      </w:r>
    </w:p>
    <w:p w14:paraId="10E4DBD8" w14:textId="77777777" w:rsidR="00EE19EF" w:rsidRPr="00990491" w:rsidRDefault="00EE19EF" w:rsidP="00390A7D">
      <w:pPr>
        <w:pStyle w:val="Akapitzlist"/>
        <w:numPr>
          <w:ilvl w:val="0"/>
          <w:numId w:val="17"/>
        </w:numPr>
        <w:ind w:left="567"/>
        <w:jc w:val="both"/>
      </w:pPr>
      <w:r w:rsidRPr="00990491">
        <w:t xml:space="preserve">powierzchnię biologicznie czynną: nie mniej niż 25% powierzchni działki budowlanej, </w:t>
      </w:r>
    </w:p>
    <w:p w14:paraId="28AB926E" w14:textId="5E792AE1" w:rsidR="00EE19EF" w:rsidRPr="00990491" w:rsidRDefault="00EE19EF" w:rsidP="00390A7D">
      <w:pPr>
        <w:pStyle w:val="Akapitzlist"/>
        <w:numPr>
          <w:ilvl w:val="0"/>
          <w:numId w:val="17"/>
        </w:numPr>
        <w:ind w:left="567"/>
        <w:jc w:val="both"/>
      </w:pPr>
      <w:r w:rsidRPr="00990491">
        <w:t xml:space="preserve">wysokość zabudowy: </w:t>
      </w:r>
    </w:p>
    <w:p w14:paraId="591D548F" w14:textId="696EE0B1" w:rsidR="00EE19EF" w:rsidRPr="00990491" w:rsidRDefault="00EE19EF" w:rsidP="00390A7D">
      <w:pPr>
        <w:numPr>
          <w:ilvl w:val="1"/>
          <w:numId w:val="9"/>
        </w:numPr>
        <w:tabs>
          <w:tab w:val="left" w:pos="900"/>
        </w:tabs>
        <w:ind w:left="900"/>
        <w:jc w:val="both"/>
      </w:pPr>
      <w:r w:rsidRPr="00990491">
        <w:t>budynku usługowego: do 9,50</w:t>
      </w:r>
      <w:r w:rsidR="00A702A4" w:rsidRPr="00990491">
        <w:t xml:space="preserve"> </w:t>
      </w:r>
      <w:r w:rsidRPr="00990491">
        <w:t xml:space="preserve">m, </w:t>
      </w:r>
    </w:p>
    <w:p w14:paraId="5541E08B" w14:textId="77731BEF" w:rsidR="00EE19EF" w:rsidRPr="00990491" w:rsidRDefault="00EE19EF" w:rsidP="00390A7D">
      <w:pPr>
        <w:numPr>
          <w:ilvl w:val="1"/>
          <w:numId w:val="9"/>
        </w:numPr>
        <w:tabs>
          <w:tab w:val="left" w:pos="900"/>
        </w:tabs>
        <w:ind w:left="900"/>
        <w:jc w:val="both"/>
      </w:pPr>
      <w:r w:rsidRPr="00990491">
        <w:t>budynku garażowego</w:t>
      </w:r>
      <w:r w:rsidR="00255C45" w:rsidRPr="00990491">
        <w:t>, gospodarczo – garażowego</w:t>
      </w:r>
      <w:r w:rsidRPr="00990491">
        <w:t xml:space="preserve">: do </w:t>
      </w:r>
      <w:r w:rsidR="008E3799" w:rsidRPr="00990491">
        <w:t>6</w:t>
      </w:r>
      <w:r w:rsidRPr="00990491">
        <w:t>,0</w:t>
      </w:r>
      <w:r w:rsidR="00A702A4" w:rsidRPr="00990491">
        <w:t xml:space="preserve"> </w:t>
      </w:r>
      <w:r w:rsidRPr="00990491">
        <w:t xml:space="preserve">m, </w:t>
      </w:r>
    </w:p>
    <w:p w14:paraId="316AC721" w14:textId="160394F1" w:rsidR="00EE65B1" w:rsidRPr="00990491" w:rsidRDefault="00EE65B1" w:rsidP="00390A7D">
      <w:pPr>
        <w:numPr>
          <w:ilvl w:val="1"/>
          <w:numId w:val="9"/>
        </w:numPr>
        <w:tabs>
          <w:tab w:val="left" w:pos="900"/>
        </w:tabs>
        <w:ind w:left="900"/>
        <w:jc w:val="both"/>
      </w:pPr>
      <w:r w:rsidRPr="00990491">
        <w:t>wiaty: do 4,0</w:t>
      </w:r>
      <w:r w:rsidR="00A702A4" w:rsidRPr="00990491">
        <w:t xml:space="preserve"> </w:t>
      </w:r>
      <w:r w:rsidRPr="00990491">
        <w:t xml:space="preserve">m, </w:t>
      </w:r>
    </w:p>
    <w:p w14:paraId="5B50123B" w14:textId="2275916F" w:rsidR="00EE19EF" w:rsidRPr="00990491" w:rsidRDefault="00EE19EF" w:rsidP="00390A7D">
      <w:pPr>
        <w:pStyle w:val="Akapitzlist"/>
        <w:numPr>
          <w:ilvl w:val="0"/>
          <w:numId w:val="17"/>
        </w:numPr>
        <w:ind w:left="567"/>
        <w:jc w:val="both"/>
      </w:pPr>
      <w:r w:rsidRPr="00990491">
        <w:t>wysokość budowli: do 10,0</w:t>
      </w:r>
      <w:r w:rsidR="00A702A4" w:rsidRPr="00990491">
        <w:t xml:space="preserve"> </w:t>
      </w:r>
      <w:r w:rsidRPr="00990491">
        <w:t xml:space="preserve">m, </w:t>
      </w:r>
    </w:p>
    <w:p w14:paraId="29D84431" w14:textId="77777777" w:rsidR="00EE19EF" w:rsidRPr="00990491" w:rsidRDefault="00EE19EF" w:rsidP="00390A7D">
      <w:pPr>
        <w:pStyle w:val="Akapitzlist"/>
        <w:numPr>
          <w:ilvl w:val="0"/>
          <w:numId w:val="17"/>
        </w:numPr>
        <w:ind w:left="567"/>
        <w:jc w:val="both"/>
      </w:pPr>
      <w:r w:rsidRPr="00990491">
        <w:t xml:space="preserve">liczbę kondygnacji nadziemnych: </w:t>
      </w:r>
    </w:p>
    <w:p w14:paraId="68BCCEB6" w14:textId="548E476E" w:rsidR="00EE19EF" w:rsidRPr="00990491" w:rsidRDefault="00EE19EF" w:rsidP="00390A7D">
      <w:pPr>
        <w:numPr>
          <w:ilvl w:val="1"/>
          <w:numId w:val="9"/>
        </w:numPr>
        <w:tabs>
          <w:tab w:val="left" w:pos="900"/>
        </w:tabs>
        <w:ind w:left="900"/>
        <w:jc w:val="both"/>
      </w:pPr>
      <w:r w:rsidRPr="00990491">
        <w:t>budynku usługowego: do 2,</w:t>
      </w:r>
    </w:p>
    <w:p w14:paraId="2E52FDD3" w14:textId="757D7050" w:rsidR="00EE19EF" w:rsidRPr="00990491" w:rsidRDefault="00EE19EF" w:rsidP="00390A7D">
      <w:pPr>
        <w:numPr>
          <w:ilvl w:val="1"/>
          <w:numId w:val="9"/>
        </w:numPr>
        <w:tabs>
          <w:tab w:val="left" w:pos="900"/>
        </w:tabs>
        <w:ind w:left="900"/>
        <w:jc w:val="both"/>
      </w:pPr>
      <w:r w:rsidRPr="00990491">
        <w:t xml:space="preserve">budynku garażowego, </w:t>
      </w:r>
      <w:r w:rsidR="00901F88" w:rsidRPr="00990491">
        <w:t xml:space="preserve">gospodarczo – garażowego, </w:t>
      </w:r>
      <w:r w:rsidRPr="00990491">
        <w:t xml:space="preserve">wiaty: 1, </w:t>
      </w:r>
    </w:p>
    <w:p w14:paraId="40E05C19" w14:textId="77777777" w:rsidR="00EE19EF" w:rsidRPr="00990491" w:rsidRDefault="00EE19EF" w:rsidP="00390A7D">
      <w:pPr>
        <w:pStyle w:val="Akapitzlist"/>
        <w:numPr>
          <w:ilvl w:val="0"/>
          <w:numId w:val="17"/>
        </w:numPr>
        <w:ind w:left="567"/>
        <w:jc w:val="both"/>
      </w:pPr>
      <w:r w:rsidRPr="00990491">
        <w:t>dopuszczenie lokalizacji kondygnacji podziemnych, z uwzględnieniem warunków gruntowo – wodnych,</w:t>
      </w:r>
    </w:p>
    <w:p w14:paraId="7A39F9C1" w14:textId="29F7A1D3" w:rsidR="00EE19EF" w:rsidRPr="00990491" w:rsidRDefault="00EE19EF" w:rsidP="00390A7D">
      <w:pPr>
        <w:pStyle w:val="Akapitzlist"/>
        <w:numPr>
          <w:ilvl w:val="0"/>
          <w:numId w:val="17"/>
        </w:numPr>
        <w:ind w:left="567"/>
        <w:jc w:val="both"/>
      </w:pPr>
      <w:r w:rsidRPr="00990491">
        <w:t xml:space="preserve">geometrię dachów: dachy dwuspadowe o połaciach symetrycznie zbiegających się w kalenicy, dachy wielospadowe, </w:t>
      </w:r>
      <w:r w:rsidR="00BB02F0" w:rsidRPr="00990491">
        <w:t xml:space="preserve">dachy płaskie, </w:t>
      </w:r>
    </w:p>
    <w:p w14:paraId="1D2F56AE" w14:textId="72A040A0" w:rsidR="00EE19EF" w:rsidRPr="00990491" w:rsidRDefault="00EE19EF" w:rsidP="00390A7D">
      <w:pPr>
        <w:pStyle w:val="Akapitzlist"/>
        <w:numPr>
          <w:ilvl w:val="0"/>
          <w:numId w:val="17"/>
        </w:numPr>
        <w:ind w:left="567"/>
        <w:jc w:val="both"/>
      </w:pPr>
      <w:r w:rsidRPr="00990491">
        <w:t xml:space="preserve">nachylenie połaci dachowych, </w:t>
      </w:r>
      <w:r w:rsidR="00BB02F0" w:rsidRPr="00990491">
        <w:t>z wyjątkiem dachów płaskich</w:t>
      </w:r>
      <w:r w:rsidRPr="00990491">
        <w:t>:</w:t>
      </w:r>
      <w:r w:rsidR="00192849" w:rsidRPr="00990491">
        <w:t xml:space="preserve"> 30</w:t>
      </w:r>
      <w:r w:rsidR="00192849" w:rsidRPr="00990491">
        <w:sym w:font="Symbol" w:char="F0B0"/>
      </w:r>
      <w:r w:rsidR="00192849" w:rsidRPr="00990491">
        <w:t>- 45</w:t>
      </w:r>
      <w:r w:rsidR="00192849" w:rsidRPr="00990491">
        <w:sym w:font="Symbol" w:char="F0B0"/>
      </w:r>
      <w:r w:rsidR="00BB02F0" w:rsidRPr="00990491">
        <w:t>;</w:t>
      </w:r>
    </w:p>
    <w:p w14:paraId="7C084CAC" w14:textId="08DC3FA7" w:rsidR="003C4A70" w:rsidRPr="00990491" w:rsidRDefault="003C4A70" w:rsidP="00BB02F0">
      <w:pPr>
        <w:pStyle w:val="Akapitzlist"/>
        <w:numPr>
          <w:ilvl w:val="0"/>
          <w:numId w:val="15"/>
        </w:numPr>
        <w:ind w:left="284" w:hanging="284"/>
        <w:jc w:val="both"/>
      </w:pPr>
      <w:r w:rsidRPr="00990491">
        <w:lastRenderedPageBreak/>
        <w:t>powierzchnię nowo wydzielanej działki budowlanej z uwzględnieniem pkt 3:</w:t>
      </w:r>
      <w:r w:rsidR="00BB02F0" w:rsidRPr="00990491">
        <w:t xml:space="preserve"> </w:t>
      </w:r>
      <w:r w:rsidRPr="00990491">
        <w:t xml:space="preserve">nie mniejszą niż </w:t>
      </w:r>
      <w:r w:rsidR="00FE53E8" w:rsidRPr="00990491">
        <w:t>10</w:t>
      </w:r>
      <w:r w:rsidRPr="00990491">
        <w:t>00,0</w:t>
      </w:r>
      <w:r w:rsidR="005B1F80" w:rsidRPr="00990491">
        <w:t xml:space="preserve"> </w:t>
      </w:r>
      <w:r w:rsidRPr="00990491">
        <w:t>m</w:t>
      </w:r>
      <w:r w:rsidRPr="00990491">
        <w:rPr>
          <w:vertAlign w:val="superscript"/>
        </w:rPr>
        <w:t>2</w:t>
      </w:r>
      <w:r w:rsidRPr="00990491">
        <w:t xml:space="preserve"> z wyjątkiem działek </w:t>
      </w:r>
      <w:r w:rsidR="00815F11" w:rsidRPr="00990491">
        <w:t xml:space="preserve">budowlanych </w:t>
      </w:r>
      <w:r w:rsidRPr="00990491">
        <w:t>przeznaczonych do lokalizacji infrastruktury technicznej, dla których nie ustala się minimalnej powierz</w:t>
      </w:r>
      <w:r w:rsidR="00FF0D0F" w:rsidRPr="00990491">
        <w:t>chni nowo wydzielanych działek</w:t>
      </w:r>
      <w:r w:rsidR="00815F11" w:rsidRPr="00990491">
        <w:t xml:space="preserve"> budowlanych; </w:t>
      </w:r>
    </w:p>
    <w:p w14:paraId="6572551F" w14:textId="77777777" w:rsidR="003C4A70" w:rsidRPr="00990491" w:rsidRDefault="003C4A70" w:rsidP="00390A7D">
      <w:pPr>
        <w:pStyle w:val="Akapitzlist"/>
        <w:numPr>
          <w:ilvl w:val="0"/>
          <w:numId w:val="15"/>
        </w:numPr>
        <w:ind w:left="284" w:hanging="284"/>
        <w:jc w:val="both"/>
      </w:pPr>
      <w:r w:rsidRPr="00990491">
        <w:t>ustalenia pkt 2 nie dotyczą wydzielania działek gruntu w celu powiększenia sąsiedniej nieruchomości lub regulacji granic pomiędzy sąsiadującymi nieruchomościami;</w:t>
      </w:r>
    </w:p>
    <w:p w14:paraId="6E38832A" w14:textId="77777777" w:rsidR="003C4A70" w:rsidRPr="00990491" w:rsidRDefault="003C4A70" w:rsidP="00390A7D">
      <w:pPr>
        <w:pStyle w:val="Akapitzlist"/>
        <w:numPr>
          <w:ilvl w:val="0"/>
          <w:numId w:val="15"/>
        </w:numPr>
        <w:ind w:left="284" w:hanging="284"/>
        <w:jc w:val="both"/>
      </w:pPr>
      <w:r w:rsidRPr="00990491">
        <w:t>zasady obsługi w zakresie komunikacji drogowej, zgodnie z przepisami odrębnymi:</w:t>
      </w:r>
    </w:p>
    <w:p w14:paraId="090CDA99" w14:textId="65380BB7" w:rsidR="003C4A70" w:rsidRPr="00990491" w:rsidRDefault="003C4A70" w:rsidP="00390A7D">
      <w:pPr>
        <w:pStyle w:val="Akapitzlist"/>
        <w:numPr>
          <w:ilvl w:val="0"/>
          <w:numId w:val="16"/>
        </w:numPr>
        <w:ind w:left="567"/>
        <w:jc w:val="both"/>
      </w:pPr>
      <w:r w:rsidRPr="00990491">
        <w:t>ustala się dostęp z drogi publicznej</w:t>
      </w:r>
      <w:r w:rsidR="00344CB4" w:rsidRPr="00990491">
        <w:t xml:space="preserve">, </w:t>
      </w:r>
      <w:r w:rsidRPr="00990491">
        <w:t>zgodnie z przepisami odrębnymi,</w:t>
      </w:r>
    </w:p>
    <w:p w14:paraId="4D2AC845" w14:textId="796E1A17" w:rsidR="003C4A70" w:rsidRPr="00990491" w:rsidRDefault="003C4A70" w:rsidP="00390A7D">
      <w:pPr>
        <w:pStyle w:val="Akapitzlist"/>
        <w:numPr>
          <w:ilvl w:val="0"/>
          <w:numId w:val="16"/>
        </w:numPr>
        <w:ind w:left="567"/>
        <w:jc w:val="both"/>
      </w:pPr>
      <w:r w:rsidRPr="00990491">
        <w:t xml:space="preserve">ustala się lokalizację miejsc do parkowania z uwzględnieniem §11 pkt </w:t>
      </w:r>
      <w:r w:rsidR="00390A7D" w:rsidRPr="00990491">
        <w:t>4</w:t>
      </w:r>
      <w:r w:rsidR="00344CB4" w:rsidRPr="00990491">
        <w:t xml:space="preserve">, </w:t>
      </w:r>
      <w:r w:rsidR="00390A7D" w:rsidRPr="00990491">
        <w:t>5</w:t>
      </w:r>
      <w:r w:rsidRPr="00990491">
        <w:t>;</w:t>
      </w:r>
    </w:p>
    <w:p w14:paraId="7D51CABE" w14:textId="77777777" w:rsidR="003C4A70" w:rsidRPr="00990491" w:rsidRDefault="003C4A70" w:rsidP="00390A7D">
      <w:pPr>
        <w:pStyle w:val="Akapitzlist"/>
        <w:numPr>
          <w:ilvl w:val="0"/>
          <w:numId w:val="15"/>
        </w:numPr>
        <w:ind w:left="284" w:hanging="284"/>
        <w:jc w:val="both"/>
      </w:pPr>
      <w:r w:rsidRPr="00990491">
        <w:t xml:space="preserve">stawkę procentową jednorazowej opłaty za wzrost wartości nieruchomości: 30%. </w:t>
      </w:r>
    </w:p>
    <w:p w14:paraId="45DBC665" w14:textId="01660116" w:rsidR="00430D23" w:rsidRPr="00990491" w:rsidRDefault="00430D23" w:rsidP="00430D23"/>
    <w:p w14:paraId="621A5761" w14:textId="77777777" w:rsidR="00192849" w:rsidRPr="00990491" w:rsidRDefault="00192849" w:rsidP="00192849">
      <w:pPr>
        <w:ind w:right="16"/>
      </w:pPr>
      <w:r w:rsidRPr="00990491">
        <w:t>§16</w:t>
      </w:r>
    </w:p>
    <w:p w14:paraId="27971515" w14:textId="352449D8" w:rsidR="00192849" w:rsidRPr="00990491" w:rsidRDefault="00192849" w:rsidP="00192849">
      <w:pPr>
        <w:ind w:left="80"/>
        <w:jc w:val="both"/>
      </w:pPr>
      <w:r w:rsidRPr="00990491">
        <w:t>Dla teren</w:t>
      </w:r>
      <w:r w:rsidR="00A44F95" w:rsidRPr="00990491">
        <w:t>ów</w:t>
      </w:r>
      <w:r w:rsidRPr="00990491">
        <w:t xml:space="preserve"> </w:t>
      </w:r>
      <w:r w:rsidR="00BB02F0" w:rsidRPr="00990491">
        <w:t>zieleni naturalnej lub zieleni urządzonej</w:t>
      </w:r>
      <w:r w:rsidR="00A44F95" w:rsidRPr="00990491">
        <w:t xml:space="preserve">, oznaczonych na rysunku zmiany planu symbolami: </w:t>
      </w:r>
      <w:r w:rsidR="00BB02F0" w:rsidRPr="00990491">
        <w:t xml:space="preserve">1ZN-ZP, 2ZN-ZP, 3ZN-ZP </w:t>
      </w:r>
      <w:r w:rsidRPr="00990491">
        <w:t>ustala się:</w:t>
      </w:r>
    </w:p>
    <w:p w14:paraId="6A108F3B" w14:textId="77777777" w:rsidR="00192849" w:rsidRPr="00990491" w:rsidRDefault="00192849" w:rsidP="00192849">
      <w:pPr>
        <w:numPr>
          <w:ilvl w:val="0"/>
          <w:numId w:val="22"/>
        </w:numPr>
        <w:tabs>
          <w:tab w:val="left" w:pos="440"/>
        </w:tabs>
        <w:ind w:left="440" w:hanging="364"/>
        <w:jc w:val="both"/>
      </w:pPr>
      <w:r w:rsidRPr="00990491">
        <w:t>w zakresie zasad kształtowania zabudowy oraz wskaźników zagospodarowania terenu:</w:t>
      </w:r>
    </w:p>
    <w:p w14:paraId="6697DB5D" w14:textId="6B8A1D2E" w:rsidR="00A44F95" w:rsidRPr="00990491" w:rsidRDefault="00192849" w:rsidP="00192849">
      <w:pPr>
        <w:numPr>
          <w:ilvl w:val="1"/>
          <w:numId w:val="22"/>
        </w:numPr>
        <w:tabs>
          <w:tab w:val="left" w:pos="620"/>
        </w:tabs>
        <w:ind w:left="620" w:hanging="344"/>
        <w:jc w:val="both"/>
      </w:pPr>
      <w:r w:rsidRPr="00990491">
        <w:t>lokalizacj</w:t>
      </w:r>
      <w:r w:rsidR="00A44F95" w:rsidRPr="00990491">
        <w:t xml:space="preserve">ę zieleni </w:t>
      </w:r>
      <w:r w:rsidR="00BB02F0" w:rsidRPr="00990491">
        <w:t>naturalnej lub zieleni urządzonej,</w:t>
      </w:r>
    </w:p>
    <w:p w14:paraId="1853CB03" w14:textId="316D0B29" w:rsidR="00192849" w:rsidRPr="00990491" w:rsidRDefault="00A44F95" w:rsidP="00192849">
      <w:pPr>
        <w:numPr>
          <w:ilvl w:val="1"/>
          <w:numId w:val="22"/>
        </w:numPr>
        <w:tabs>
          <w:tab w:val="left" w:pos="620"/>
        </w:tabs>
        <w:ind w:left="620" w:hanging="344"/>
        <w:jc w:val="both"/>
      </w:pPr>
      <w:r w:rsidRPr="00990491">
        <w:t xml:space="preserve">dopuszczenie </w:t>
      </w:r>
      <w:r w:rsidR="00192849" w:rsidRPr="00990491">
        <w:t>sieci infrastruktury technicznej,</w:t>
      </w:r>
      <w:r w:rsidRPr="00990491">
        <w:t xml:space="preserve"> dojść, dojazdów, zgodnie z przepisami odrębnymi, </w:t>
      </w:r>
    </w:p>
    <w:p w14:paraId="43E2509D" w14:textId="77777777" w:rsidR="00A44F95" w:rsidRPr="00990491" w:rsidRDefault="00A44F95" w:rsidP="00A44F95">
      <w:pPr>
        <w:numPr>
          <w:ilvl w:val="1"/>
          <w:numId w:val="22"/>
        </w:numPr>
        <w:tabs>
          <w:tab w:val="left" w:pos="620"/>
        </w:tabs>
        <w:ind w:left="620" w:hanging="344"/>
        <w:jc w:val="both"/>
      </w:pPr>
      <w:r w:rsidRPr="00990491">
        <w:t>dopuszczenie ciągów pieszych, rowerowych, pieszo-rowerowych,</w:t>
      </w:r>
    </w:p>
    <w:p w14:paraId="61A0003D" w14:textId="3DA23350" w:rsidR="00192849" w:rsidRPr="00990491" w:rsidRDefault="00192849" w:rsidP="00192849">
      <w:pPr>
        <w:numPr>
          <w:ilvl w:val="1"/>
          <w:numId w:val="22"/>
        </w:numPr>
        <w:tabs>
          <w:tab w:val="left" w:pos="620"/>
        </w:tabs>
        <w:ind w:left="620" w:hanging="344"/>
        <w:jc w:val="both"/>
      </w:pPr>
      <w:r w:rsidRPr="00990491">
        <w:t xml:space="preserve">powierzchnię biologicznie czynną: nie mniej niż </w:t>
      </w:r>
      <w:r w:rsidR="00F64381" w:rsidRPr="00990491">
        <w:t>4</w:t>
      </w:r>
      <w:r w:rsidRPr="00990491">
        <w:t>0% powierzchni działki budowlanej,</w:t>
      </w:r>
    </w:p>
    <w:p w14:paraId="52360F4F" w14:textId="6FD63800" w:rsidR="00192849" w:rsidRPr="00990491" w:rsidRDefault="00192849" w:rsidP="00192849">
      <w:pPr>
        <w:numPr>
          <w:ilvl w:val="1"/>
          <w:numId w:val="22"/>
        </w:numPr>
        <w:tabs>
          <w:tab w:val="left" w:pos="620"/>
        </w:tabs>
        <w:ind w:left="620" w:hanging="344"/>
        <w:jc w:val="both"/>
      </w:pPr>
      <w:r w:rsidRPr="00990491">
        <w:t>zakaz budowy budynków</w:t>
      </w:r>
      <w:r w:rsidR="003E240F" w:rsidRPr="00990491">
        <w:t>;</w:t>
      </w:r>
    </w:p>
    <w:p w14:paraId="4248879E" w14:textId="77777777" w:rsidR="00192849" w:rsidRPr="00990491" w:rsidRDefault="00192849" w:rsidP="00192849">
      <w:pPr>
        <w:numPr>
          <w:ilvl w:val="0"/>
          <w:numId w:val="22"/>
        </w:numPr>
        <w:tabs>
          <w:tab w:val="left" w:pos="440"/>
        </w:tabs>
        <w:ind w:left="440" w:right="20" w:hanging="364"/>
        <w:jc w:val="both"/>
      </w:pPr>
      <w:r w:rsidRPr="00990491">
        <w:t>zasady obsługi w zakresie komunikacji drogowej: dostęp z drogi publicznej, zgodnie z przepisami odrębnymi;</w:t>
      </w:r>
    </w:p>
    <w:p w14:paraId="73879070" w14:textId="77777777" w:rsidR="00192849" w:rsidRPr="00990491" w:rsidRDefault="00192849" w:rsidP="00192849">
      <w:pPr>
        <w:numPr>
          <w:ilvl w:val="0"/>
          <w:numId w:val="22"/>
        </w:numPr>
        <w:tabs>
          <w:tab w:val="left" w:pos="440"/>
        </w:tabs>
        <w:ind w:left="440" w:hanging="364"/>
        <w:jc w:val="both"/>
      </w:pPr>
      <w:r w:rsidRPr="00990491">
        <w:t>stawkę procentową jednorazowej opłaty za wzrost wartości nieruchomości: 30%.</w:t>
      </w:r>
    </w:p>
    <w:p w14:paraId="41445546" w14:textId="17814592" w:rsidR="00192849" w:rsidRPr="00990491" w:rsidRDefault="00192849" w:rsidP="00430D23"/>
    <w:p w14:paraId="1D034289" w14:textId="77777777" w:rsidR="004F6A73" w:rsidRPr="00990491" w:rsidRDefault="00BB02F0" w:rsidP="00BB02F0">
      <w:pPr>
        <w:spacing w:line="276" w:lineRule="auto"/>
        <w:jc w:val="both"/>
      </w:pPr>
      <w:r w:rsidRPr="00990491">
        <w:t>§1</w:t>
      </w:r>
      <w:r w:rsidR="004F6A73" w:rsidRPr="00990491">
        <w:t>7</w:t>
      </w:r>
    </w:p>
    <w:p w14:paraId="5F7A7C1A" w14:textId="5F049E80" w:rsidR="00BB02F0" w:rsidRPr="00990491" w:rsidRDefault="00BB02F0" w:rsidP="00BB02F0">
      <w:pPr>
        <w:spacing w:line="276" w:lineRule="auto"/>
        <w:jc w:val="both"/>
      </w:pPr>
      <w:r w:rsidRPr="00990491">
        <w:t>Dla teren</w:t>
      </w:r>
      <w:r w:rsidR="000167EC" w:rsidRPr="00990491">
        <w:t>ów</w:t>
      </w:r>
      <w:r w:rsidRPr="00990491">
        <w:t xml:space="preserve"> wód powierzchniowych śródlądowych, oznaczon</w:t>
      </w:r>
      <w:r w:rsidR="000167EC" w:rsidRPr="00990491">
        <w:t>ych</w:t>
      </w:r>
      <w:r w:rsidRPr="00990491">
        <w:t xml:space="preserve"> na rysunku planu symbol</w:t>
      </w:r>
      <w:r w:rsidR="000167EC" w:rsidRPr="00990491">
        <w:t>ami:</w:t>
      </w:r>
      <w:r w:rsidRPr="00990491">
        <w:t xml:space="preserve"> </w:t>
      </w:r>
      <w:r w:rsidR="000167EC" w:rsidRPr="00990491">
        <w:t>1</w:t>
      </w:r>
      <w:r w:rsidRPr="00990491">
        <w:t>WS</w:t>
      </w:r>
      <w:r w:rsidR="000167EC" w:rsidRPr="00990491">
        <w:t>, 2WS</w:t>
      </w:r>
      <w:r w:rsidRPr="00990491">
        <w:t xml:space="preserve"> ustala się:</w:t>
      </w:r>
    </w:p>
    <w:p w14:paraId="78F7DE76" w14:textId="77777777" w:rsidR="00BB02F0" w:rsidRPr="00990491" w:rsidRDefault="00BB02F0" w:rsidP="00BB02F0">
      <w:pPr>
        <w:numPr>
          <w:ilvl w:val="0"/>
          <w:numId w:val="35"/>
        </w:numPr>
        <w:ind w:left="426"/>
        <w:jc w:val="both"/>
      </w:pPr>
      <w:r w:rsidRPr="00990491">
        <w:t>w zakresie zasad kształtowania zabudowy oraz wskaźników zagospodarowania terenu:</w:t>
      </w:r>
    </w:p>
    <w:p w14:paraId="581E6015" w14:textId="77777777" w:rsidR="00BB02F0" w:rsidRPr="00990491" w:rsidRDefault="00BB02F0" w:rsidP="00BB02F0">
      <w:pPr>
        <w:numPr>
          <w:ilvl w:val="0"/>
          <w:numId w:val="36"/>
        </w:numPr>
        <w:ind w:left="567" w:right="20"/>
        <w:jc w:val="both"/>
      </w:pPr>
      <w:r w:rsidRPr="00990491">
        <w:t xml:space="preserve">zachowanie wód powierzchniowych jako otwartych, </w:t>
      </w:r>
    </w:p>
    <w:p w14:paraId="2058F25A" w14:textId="77777777" w:rsidR="00BB02F0" w:rsidRPr="00990491" w:rsidRDefault="00BB02F0" w:rsidP="00BB02F0">
      <w:pPr>
        <w:numPr>
          <w:ilvl w:val="0"/>
          <w:numId w:val="36"/>
        </w:numPr>
        <w:ind w:left="567" w:right="20"/>
        <w:jc w:val="both"/>
      </w:pPr>
      <w:r w:rsidRPr="00990491">
        <w:t xml:space="preserve">dopuszczenie </w:t>
      </w:r>
      <w:proofErr w:type="spellStart"/>
      <w:r w:rsidRPr="00990491">
        <w:t>zadrzewień</w:t>
      </w:r>
      <w:proofErr w:type="spellEnd"/>
      <w:r w:rsidRPr="00990491">
        <w:t xml:space="preserve">, </w:t>
      </w:r>
      <w:proofErr w:type="spellStart"/>
      <w:r w:rsidRPr="00990491">
        <w:t>zakrzewień</w:t>
      </w:r>
      <w:proofErr w:type="spellEnd"/>
      <w:r w:rsidRPr="00990491">
        <w:t xml:space="preserve">, </w:t>
      </w:r>
    </w:p>
    <w:p w14:paraId="0F562FAE" w14:textId="77777777" w:rsidR="00BB02F0" w:rsidRPr="00990491" w:rsidRDefault="00BB02F0" w:rsidP="00BB02F0">
      <w:pPr>
        <w:numPr>
          <w:ilvl w:val="0"/>
          <w:numId w:val="36"/>
        </w:numPr>
        <w:ind w:left="567" w:right="20"/>
        <w:jc w:val="both"/>
      </w:pPr>
      <w:r w:rsidRPr="00990491">
        <w:t xml:space="preserve">dopuszczenie budowy przepustów w celu budowy ciągów pieszych, rowerowych, pieszo-rowerowych, dojść, dojazdów, </w:t>
      </w:r>
    </w:p>
    <w:p w14:paraId="786FD689" w14:textId="77777777" w:rsidR="00BB02F0" w:rsidRPr="00990491" w:rsidRDefault="00BB02F0" w:rsidP="00BB02F0">
      <w:pPr>
        <w:numPr>
          <w:ilvl w:val="0"/>
          <w:numId w:val="36"/>
        </w:numPr>
        <w:ind w:left="567" w:right="20"/>
        <w:jc w:val="both"/>
      </w:pPr>
      <w:r w:rsidRPr="00990491">
        <w:t>dopuszczenie urządzeń melioracji wodnej, rowów melioracyjnych,</w:t>
      </w:r>
    </w:p>
    <w:p w14:paraId="75864C0A" w14:textId="77777777" w:rsidR="00BB02F0" w:rsidRPr="00990491" w:rsidRDefault="00BB02F0" w:rsidP="00BB02F0">
      <w:pPr>
        <w:numPr>
          <w:ilvl w:val="0"/>
          <w:numId w:val="36"/>
        </w:numPr>
        <w:ind w:left="567" w:right="20"/>
        <w:jc w:val="both"/>
      </w:pPr>
      <w:r w:rsidRPr="00990491">
        <w:t>dopuszczenie infrastruktury technicznej, zgodnie z przepisami odrębnymi;</w:t>
      </w:r>
    </w:p>
    <w:p w14:paraId="3C2008A7" w14:textId="612C6A33" w:rsidR="00BB02F0" w:rsidRPr="00990491" w:rsidRDefault="00BB02F0" w:rsidP="00BB02F0">
      <w:pPr>
        <w:numPr>
          <w:ilvl w:val="0"/>
          <w:numId w:val="35"/>
        </w:numPr>
        <w:ind w:left="426"/>
        <w:jc w:val="both"/>
      </w:pPr>
      <w:r w:rsidRPr="00990491">
        <w:t>zasady obsługi w zakresie komunikacji drogowej: dostęp z drogi publicznej, zgodnie z przepisami odrębnymi;</w:t>
      </w:r>
    </w:p>
    <w:p w14:paraId="33F8D399" w14:textId="77777777" w:rsidR="00BB02F0" w:rsidRPr="00990491" w:rsidRDefault="00BB02F0" w:rsidP="00BB02F0">
      <w:pPr>
        <w:numPr>
          <w:ilvl w:val="0"/>
          <w:numId w:val="35"/>
        </w:numPr>
        <w:ind w:left="426"/>
        <w:jc w:val="both"/>
      </w:pPr>
      <w:r w:rsidRPr="00990491">
        <w:t>stawkę procentową jednorazowej opłaty za wzrost wartości nieruchomości: 30%.</w:t>
      </w:r>
    </w:p>
    <w:p w14:paraId="5556A032" w14:textId="774C73CE" w:rsidR="00BB02F0" w:rsidRPr="00990491" w:rsidRDefault="00BB02F0" w:rsidP="00430D23"/>
    <w:p w14:paraId="7CF1C7C0" w14:textId="231EA7A4" w:rsidR="00BB02F0" w:rsidRPr="00990491" w:rsidRDefault="00BB02F0" w:rsidP="00BB02F0">
      <w:pPr>
        <w:ind w:right="16"/>
      </w:pPr>
      <w:r w:rsidRPr="00990491">
        <w:t>§1</w:t>
      </w:r>
      <w:r w:rsidR="004F6A73" w:rsidRPr="00990491">
        <w:t>8</w:t>
      </w:r>
    </w:p>
    <w:p w14:paraId="6289196B" w14:textId="7486A094" w:rsidR="00BB02F0" w:rsidRPr="00990491" w:rsidRDefault="00BB02F0" w:rsidP="00BB02F0">
      <w:pPr>
        <w:ind w:left="80"/>
        <w:jc w:val="both"/>
      </w:pPr>
      <w:r w:rsidRPr="00990491">
        <w:t>Dla terenu parkingu, oznaczonego na rysunku zmiany planu symbolem KOP ustala się:</w:t>
      </w:r>
    </w:p>
    <w:p w14:paraId="40A103B3" w14:textId="77777777" w:rsidR="00BB02F0" w:rsidRPr="00990491" w:rsidRDefault="00BB02F0" w:rsidP="00BB02F0">
      <w:pPr>
        <w:pStyle w:val="Akapitzlist"/>
        <w:numPr>
          <w:ilvl w:val="0"/>
          <w:numId w:val="37"/>
        </w:numPr>
        <w:tabs>
          <w:tab w:val="left" w:pos="440"/>
        </w:tabs>
        <w:ind w:left="426"/>
        <w:jc w:val="both"/>
      </w:pPr>
      <w:r w:rsidRPr="00990491">
        <w:t>w zakresie zasad kształtowania zabudowy oraz wskaźników zagospodarowania terenu:</w:t>
      </w:r>
    </w:p>
    <w:p w14:paraId="3B9D4321" w14:textId="77777777" w:rsidR="00BB02F0" w:rsidRPr="00990491" w:rsidRDefault="00BB02F0" w:rsidP="00BB02F0">
      <w:pPr>
        <w:numPr>
          <w:ilvl w:val="1"/>
          <w:numId w:val="22"/>
        </w:numPr>
        <w:tabs>
          <w:tab w:val="left" w:pos="620"/>
        </w:tabs>
        <w:ind w:left="620" w:hanging="344"/>
        <w:jc w:val="both"/>
      </w:pPr>
      <w:r w:rsidRPr="00990491">
        <w:t>lokalizację parkingu,</w:t>
      </w:r>
    </w:p>
    <w:p w14:paraId="7C17BE18" w14:textId="5A65AE60" w:rsidR="00BB02F0" w:rsidRPr="00990491" w:rsidRDefault="00BB02F0" w:rsidP="00BB02F0">
      <w:pPr>
        <w:numPr>
          <w:ilvl w:val="1"/>
          <w:numId w:val="22"/>
        </w:numPr>
        <w:tabs>
          <w:tab w:val="left" w:pos="620"/>
        </w:tabs>
        <w:ind w:left="620" w:hanging="344"/>
        <w:jc w:val="both"/>
      </w:pPr>
      <w:r w:rsidRPr="00990491">
        <w:t>dopuszczenie zieleni,</w:t>
      </w:r>
    </w:p>
    <w:p w14:paraId="35E49748" w14:textId="77777777" w:rsidR="00BB02F0" w:rsidRPr="00990491" w:rsidRDefault="00BB02F0" w:rsidP="00BB02F0">
      <w:pPr>
        <w:numPr>
          <w:ilvl w:val="1"/>
          <w:numId w:val="22"/>
        </w:numPr>
        <w:tabs>
          <w:tab w:val="left" w:pos="620"/>
        </w:tabs>
        <w:ind w:left="620" w:hanging="344"/>
        <w:jc w:val="both"/>
      </w:pPr>
      <w:r w:rsidRPr="00990491">
        <w:t xml:space="preserve">dopuszczenie sieci infrastruktury technicznej, dojść, dojazdów, zgodnie z przepisami odrębnymi, </w:t>
      </w:r>
    </w:p>
    <w:p w14:paraId="1D8C62AD" w14:textId="77777777" w:rsidR="00BB02F0" w:rsidRPr="00990491" w:rsidRDefault="00BB02F0" w:rsidP="00BB02F0">
      <w:pPr>
        <w:numPr>
          <w:ilvl w:val="1"/>
          <w:numId w:val="22"/>
        </w:numPr>
        <w:tabs>
          <w:tab w:val="left" w:pos="620"/>
        </w:tabs>
        <w:ind w:left="620" w:hanging="344"/>
        <w:jc w:val="both"/>
      </w:pPr>
      <w:r w:rsidRPr="00990491">
        <w:t>dopuszczenie ciągów pieszych, rowerowych, pieszo-rowerowych,</w:t>
      </w:r>
    </w:p>
    <w:p w14:paraId="2DB23F32" w14:textId="39D33883" w:rsidR="00BB02F0" w:rsidRPr="00990491" w:rsidRDefault="00BB02F0" w:rsidP="00BB02F0">
      <w:pPr>
        <w:numPr>
          <w:ilvl w:val="1"/>
          <w:numId w:val="22"/>
        </w:numPr>
        <w:tabs>
          <w:tab w:val="left" w:pos="620"/>
        </w:tabs>
        <w:ind w:left="620" w:hanging="344"/>
        <w:jc w:val="both"/>
      </w:pPr>
      <w:r w:rsidRPr="00990491">
        <w:t>powierzchnię biologicznie czynną: nie mniej niż 15% powierzchni działki budowlanej,</w:t>
      </w:r>
    </w:p>
    <w:p w14:paraId="2A2F2B6B" w14:textId="77777777" w:rsidR="00BB02F0" w:rsidRPr="00990491" w:rsidRDefault="00BB02F0" w:rsidP="00BB02F0">
      <w:pPr>
        <w:numPr>
          <w:ilvl w:val="1"/>
          <w:numId w:val="22"/>
        </w:numPr>
        <w:tabs>
          <w:tab w:val="left" w:pos="620"/>
        </w:tabs>
        <w:ind w:left="620" w:hanging="344"/>
        <w:jc w:val="both"/>
      </w:pPr>
      <w:r w:rsidRPr="00990491">
        <w:t>zakaz budowy budynków;</w:t>
      </w:r>
    </w:p>
    <w:p w14:paraId="6EA181EF" w14:textId="77777777" w:rsidR="00BB02F0" w:rsidRPr="00990491" w:rsidRDefault="00BB02F0" w:rsidP="00BB02F0">
      <w:pPr>
        <w:pStyle w:val="Akapitzlist"/>
        <w:numPr>
          <w:ilvl w:val="0"/>
          <w:numId w:val="37"/>
        </w:numPr>
        <w:tabs>
          <w:tab w:val="left" w:pos="440"/>
        </w:tabs>
        <w:ind w:left="426"/>
        <w:jc w:val="both"/>
      </w:pPr>
      <w:r w:rsidRPr="00990491">
        <w:t>zasady obsługi w zakresie komunikacji drogowej: dostęp z drogi publicznej, zgodnie z przepisami odrębnymi;</w:t>
      </w:r>
    </w:p>
    <w:p w14:paraId="28A4B820" w14:textId="77D0D600" w:rsidR="00BB02F0" w:rsidRPr="00990491" w:rsidRDefault="00BB02F0" w:rsidP="00430D23">
      <w:pPr>
        <w:pStyle w:val="Akapitzlist"/>
        <w:numPr>
          <w:ilvl w:val="0"/>
          <w:numId w:val="37"/>
        </w:numPr>
        <w:tabs>
          <w:tab w:val="left" w:pos="440"/>
        </w:tabs>
        <w:ind w:left="426"/>
        <w:jc w:val="both"/>
      </w:pPr>
      <w:r w:rsidRPr="00990491">
        <w:t>stawkę procentową jednorazowej opłaty za wzrost wartości nieruchomości: 30%.</w:t>
      </w:r>
    </w:p>
    <w:p w14:paraId="65F1968D" w14:textId="4E2C4CFF" w:rsidR="00390A7D" w:rsidRPr="00990491" w:rsidRDefault="00390A7D" w:rsidP="00390A7D">
      <w:pPr>
        <w:ind w:right="16"/>
      </w:pPr>
      <w:r w:rsidRPr="00990491">
        <w:lastRenderedPageBreak/>
        <w:t>§1</w:t>
      </w:r>
      <w:r w:rsidR="004F6A73" w:rsidRPr="00990491">
        <w:t>9</w:t>
      </w:r>
    </w:p>
    <w:p w14:paraId="00297BEA" w14:textId="2A0C1A80" w:rsidR="00390A7D" w:rsidRPr="00990491" w:rsidRDefault="00390A7D" w:rsidP="00390A7D">
      <w:pPr>
        <w:ind w:left="80"/>
        <w:jc w:val="both"/>
      </w:pPr>
      <w:r w:rsidRPr="00990491">
        <w:t xml:space="preserve">Dla terenu </w:t>
      </w:r>
      <w:r w:rsidR="00BB02F0" w:rsidRPr="00990491">
        <w:t>elektroenergetyki</w:t>
      </w:r>
      <w:r w:rsidRPr="00990491">
        <w:t xml:space="preserve">, oznaczonego na rysunku zmiany planu symbolem </w:t>
      </w:r>
      <w:r w:rsidR="00BB02F0" w:rsidRPr="00990491">
        <w:t>I</w:t>
      </w:r>
      <w:r w:rsidRPr="00990491">
        <w:t>E ustala się:</w:t>
      </w:r>
    </w:p>
    <w:p w14:paraId="52836792" w14:textId="77777777" w:rsidR="00390A7D" w:rsidRPr="00990491" w:rsidRDefault="00390A7D" w:rsidP="00A44F95">
      <w:pPr>
        <w:pStyle w:val="Akapitzlist"/>
        <w:numPr>
          <w:ilvl w:val="0"/>
          <w:numId w:val="29"/>
        </w:numPr>
        <w:tabs>
          <w:tab w:val="left" w:pos="440"/>
        </w:tabs>
        <w:ind w:left="426"/>
        <w:jc w:val="both"/>
      </w:pPr>
      <w:r w:rsidRPr="00990491">
        <w:t>w zakresie zasad kształtowania zabudowy oraz wskaźników zagospodarowania terenu:</w:t>
      </w:r>
    </w:p>
    <w:p w14:paraId="16292249" w14:textId="77777777" w:rsidR="00390A7D" w:rsidRPr="00990491" w:rsidRDefault="00390A7D" w:rsidP="002F375B">
      <w:pPr>
        <w:pStyle w:val="Akapitzlist"/>
        <w:numPr>
          <w:ilvl w:val="0"/>
          <w:numId w:val="38"/>
        </w:numPr>
        <w:ind w:left="567"/>
        <w:jc w:val="both"/>
      </w:pPr>
      <w:r w:rsidRPr="00990491">
        <w:t>dopuszczenie lokalizacji stacji transformatorowej, sieci infrastruktury technicznej,</w:t>
      </w:r>
    </w:p>
    <w:p w14:paraId="45862245" w14:textId="27DD2122" w:rsidR="00390A7D" w:rsidRPr="00990491" w:rsidRDefault="00390A7D" w:rsidP="002F375B">
      <w:pPr>
        <w:pStyle w:val="Akapitzlist"/>
        <w:numPr>
          <w:ilvl w:val="0"/>
          <w:numId w:val="38"/>
        </w:numPr>
        <w:ind w:left="567"/>
        <w:jc w:val="both"/>
      </w:pPr>
      <w:r w:rsidRPr="00990491">
        <w:t>powierzchnię biologicznie czynną: nie mniej niż 10% powierzchni działki budowlanej,</w:t>
      </w:r>
    </w:p>
    <w:p w14:paraId="45DD879C" w14:textId="2BD6693B" w:rsidR="00390A7D" w:rsidRPr="00990491" w:rsidRDefault="00390A7D" w:rsidP="002F375B">
      <w:pPr>
        <w:pStyle w:val="Akapitzlist"/>
        <w:numPr>
          <w:ilvl w:val="0"/>
          <w:numId w:val="38"/>
        </w:numPr>
        <w:ind w:left="567"/>
        <w:jc w:val="both"/>
      </w:pPr>
      <w:r w:rsidRPr="00990491">
        <w:t xml:space="preserve">zakaz budowy budynków, </w:t>
      </w:r>
    </w:p>
    <w:p w14:paraId="5EA83DA4" w14:textId="2A2C2754" w:rsidR="00390A7D" w:rsidRPr="00990491" w:rsidRDefault="00390A7D" w:rsidP="002F375B">
      <w:pPr>
        <w:pStyle w:val="Akapitzlist"/>
        <w:numPr>
          <w:ilvl w:val="0"/>
          <w:numId w:val="38"/>
        </w:numPr>
        <w:ind w:left="567"/>
        <w:jc w:val="both"/>
      </w:pPr>
      <w:r w:rsidRPr="00990491">
        <w:t>wysokość budowli: nie wyżej niż 5,50</w:t>
      </w:r>
      <w:r w:rsidR="005B1F80" w:rsidRPr="00990491">
        <w:t xml:space="preserve"> </w:t>
      </w:r>
      <w:r w:rsidRPr="00990491">
        <w:t>m</w:t>
      </w:r>
      <w:r w:rsidR="003E240F" w:rsidRPr="00990491">
        <w:t>;</w:t>
      </w:r>
    </w:p>
    <w:p w14:paraId="3A7109DE" w14:textId="1C9A56AA" w:rsidR="00390A7D" w:rsidRPr="00990491" w:rsidRDefault="00390A7D" w:rsidP="00A44F95">
      <w:pPr>
        <w:pStyle w:val="Akapitzlist"/>
        <w:numPr>
          <w:ilvl w:val="0"/>
          <w:numId w:val="29"/>
        </w:numPr>
        <w:tabs>
          <w:tab w:val="left" w:pos="440"/>
        </w:tabs>
        <w:ind w:left="426"/>
        <w:jc w:val="both"/>
      </w:pPr>
      <w:r w:rsidRPr="00990491">
        <w:t>zasady obsługi w zakresie komunikacji drogowej: dostęp z drogi publicznej, zgodnie z przepisami odrębnymi;</w:t>
      </w:r>
    </w:p>
    <w:p w14:paraId="1D946DE8" w14:textId="77777777" w:rsidR="00390A7D" w:rsidRPr="00990491" w:rsidRDefault="00390A7D" w:rsidP="00A44F95">
      <w:pPr>
        <w:pStyle w:val="Akapitzlist"/>
        <w:numPr>
          <w:ilvl w:val="0"/>
          <w:numId w:val="29"/>
        </w:numPr>
        <w:tabs>
          <w:tab w:val="left" w:pos="440"/>
        </w:tabs>
        <w:ind w:left="426"/>
        <w:jc w:val="both"/>
      </w:pPr>
      <w:r w:rsidRPr="00990491">
        <w:t>stawkę procentową jednorazowej opłaty za wzrost wartości nieruchomości: 30%.</w:t>
      </w:r>
    </w:p>
    <w:p w14:paraId="6794B8B7" w14:textId="4F7F43B5" w:rsidR="00390A7D" w:rsidRPr="00990491" w:rsidRDefault="00390A7D" w:rsidP="00430D23"/>
    <w:p w14:paraId="6AF59555" w14:textId="4937025A" w:rsidR="00BB02F0" w:rsidRPr="00990491" w:rsidRDefault="00BB02F0" w:rsidP="00BB02F0">
      <w:r w:rsidRPr="00990491">
        <w:t>§</w:t>
      </w:r>
      <w:r w:rsidR="004F6A73" w:rsidRPr="00990491">
        <w:t>20</w:t>
      </w:r>
    </w:p>
    <w:p w14:paraId="6A6EC92D" w14:textId="36D92846" w:rsidR="00BB02F0" w:rsidRPr="00990491" w:rsidRDefault="00BB02F0" w:rsidP="00BB02F0">
      <w:pPr>
        <w:jc w:val="both"/>
      </w:pPr>
      <w:r w:rsidRPr="00990491">
        <w:t>Dla terenu drogi lokalnej, oznaczonego na rysunku zmiany planu symbolem KDL ustala się:</w:t>
      </w:r>
    </w:p>
    <w:p w14:paraId="3728ACEC" w14:textId="77777777" w:rsidR="00BB02F0" w:rsidRPr="00990491" w:rsidRDefault="00BB02F0" w:rsidP="00BB02F0">
      <w:pPr>
        <w:numPr>
          <w:ilvl w:val="0"/>
          <w:numId w:val="24"/>
        </w:numPr>
        <w:ind w:left="426"/>
        <w:jc w:val="both"/>
      </w:pPr>
      <w:r w:rsidRPr="00990491">
        <w:t>w zakresie zasad kształtowania zabudowy oraz wskaźników zagospodarowania terenu:</w:t>
      </w:r>
    </w:p>
    <w:p w14:paraId="2E7EB0F4" w14:textId="45FB7FAA" w:rsidR="00BB02F0" w:rsidRPr="00990491" w:rsidRDefault="00BB02F0" w:rsidP="00BB02F0">
      <w:pPr>
        <w:numPr>
          <w:ilvl w:val="1"/>
          <w:numId w:val="23"/>
        </w:numPr>
        <w:tabs>
          <w:tab w:val="clear" w:pos="1440"/>
        </w:tabs>
        <w:ind w:left="567" w:hanging="360"/>
        <w:jc w:val="both"/>
      </w:pPr>
      <w:r w:rsidRPr="00990491">
        <w:t xml:space="preserve">lokalizację drogi </w:t>
      </w:r>
      <w:r w:rsidR="00C10472" w:rsidRPr="00990491">
        <w:t>lokalnej,</w:t>
      </w:r>
    </w:p>
    <w:p w14:paraId="4D57449A" w14:textId="77777777" w:rsidR="00BB02F0" w:rsidRPr="00990491" w:rsidRDefault="00BB02F0" w:rsidP="00BB02F0">
      <w:pPr>
        <w:numPr>
          <w:ilvl w:val="1"/>
          <w:numId w:val="23"/>
        </w:numPr>
        <w:tabs>
          <w:tab w:val="clear" w:pos="1440"/>
        </w:tabs>
        <w:ind w:left="567" w:hanging="360"/>
        <w:jc w:val="both"/>
      </w:pPr>
      <w:r w:rsidRPr="00990491">
        <w:t xml:space="preserve">dopuszczenie sieci i urządzeń infrastruktury technicznej i drogowej, </w:t>
      </w:r>
    </w:p>
    <w:p w14:paraId="27EF981F" w14:textId="6928EA35" w:rsidR="00BB02F0" w:rsidRPr="00990491" w:rsidRDefault="00BB02F0" w:rsidP="00BB02F0">
      <w:pPr>
        <w:numPr>
          <w:ilvl w:val="1"/>
          <w:numId w:val="23"/>
        </w:numPr>
        <w:tabs>
          <w:tab w:val="clear" w:pos="1440"/>
        </w:tabs>
        <w:ind w:left="567" w:hanging="360"/>
        <w:jc w:val="both"/>
      </w:pPr>
      <w:r w:rsidRPr="00990491">
        <w:t>dopuszczenie ciągów pieszych, rowerowych, pieszo-rowerowych</w:t>
      </w:r>
      <w:r w:rsidR="00C10472" w:rsidRPr="00990491">
        <w:t>;</w:t>
      </w:r>
    </w:p>
    <w:p w14:paraId="2BE79CCC" w14:textId="3CAEBF39" w:rsidR="00BB02F0" w:rsidRPr="00990491" w:rsidRDefault="00BB02F0" w:rsidP="00BB02F0">
      <w:pPr>
        <w:numPr>
          <w:ilvl w:val="0"/>
          <w:numId w:val="24"/>
        </w:numPr>
        <w:ind w:left="426"/>
        <w:jc w:val="both"/>
      </w:pPr>
      <w:r w:rsidRPr="00990491">
        <w:t>stawkę procentową jednorazowej opłaty za wzrost wartości nieruchomości: 0%.</w:t>
      </w:r>
    </w:p>
    <w:p w14:paraId="1E3A1B12" w14:textId="77777777" w:rsidR="00BB02F0" w:rsidRPr="00990491" w:rsidRDefault="00BB02F0" w:rsidP="007455EB"/>
    <w:p w14:paraId="1BDF9945" w14:textId="1737C21D" w:rsidR="007455EB" w:rsidRPr="00990491" w:rsidRDefault="007455EB" w:rsidP="007455EB">
      <w:r w:rsidRPr="00990491">
        <w:t>§</w:t>
      </w:r>
      <w:r w:rsidR="004F6A73" w:rsidRPr="00990491">
        <w:t>21</w:t>
      </w:r>
    </w:p>
    <w:p w14:paraId="6C07A0E3" w14:textId="2F31DB4D" w:rsidR="007455EB" w:rsidRPr="00990491" w:rsidRDefault="007455EB" w:rsidP="007455EB">
      <w:pPr>
        <w:jc w:val="both"/>
      </w:pPr>
      <w:r w:rsidRPr="00990491">
        <w:t xml:space="preserve">Dla terenów </w:t>
      </w:r>
      <w:r w:rsidR="00C10472" w:rsidRPr="00990491">
        <w:t xml:space="preserve">dróg </w:t>
      </w:r>
      <w:r w:rsidRPr="00990491">
        <w:t>dojazdow</w:t>
      </w:r>
      <w:r w:rsidR="00C10472" w:rsidRPr="00990491">
        <w:t>ych</w:t>
      </w:r>
      <w:r w:rsidRPr="00990491">
        <w:t>, oznaczonych na rysunku zmiany planu symbolami: 1KDD, 2KDD, 3KDD</w:t>
      </w:r>
      <w:r w:rsidR="00C10472" w:rsidRPr="00990491">
        <w:t xml:space="preserve"> </w:t>
      </w:r>
      <w:r w:rsidRPr="00990491">
        <w:t>ustala się:</w:t>
      </w:r>
    </w:p>
    <w:p w14:paraId="7BB426D6" w14:textId="77777777" w:rsidR="007455EB" w:rsidRPr="00990491" w:rsidRDefault="007455EB" w:rsidP="00C10472">
      <w:pPr>
        <w:pStyle w:val="Akapitzlist"/>
        <w:numPr>
          <w:ilvl w:val="0"/>
          <w:numId w:val="39"/>
        </w:numPr>
        <w:ind w:left="426"/>
        <w:jc w:val="both"/>
      </w:pPr>
      <w:r w:rsidRPr="00990491">
        <w:t>w zakresie zasad kształtowania zabudowy oraz wskaźników zagospodarowania terenu:</w:t>
      </w:r>
    </w:p>
    <w:p w14:paraId="4942E20B" w14:textId="6AA2F817" w:rsidR="007455EB" w:rsidRPr="00990491" w:rsidRDefault="007455EB" w:rsidP="00C10472">
      <w:pPr>
        <w:pStyle w:val="Akapitzlist"/>
        <w:numPr>
          <w:ilvl w:val="0"/>
          <w:numId w:val="40"/>
        </w:numPr>
        <w:ind w:left="567"/>
        <w:jc w:val="both"/>
      </w:pPr>
      <w:r w:rsidRPr="00990491">
        <w:t>lokalizację drogi dojazdowej</w:t>
      </w:r>
      <w:r w:rsidR="00C45246" w:rsidRPr="00990491">
        <w:t>,</w:t>
      </w:r>
    </w:p>
    <w:p w14:paraId="25E6950B" w14:textId="77777777" w:rsidR="007455EB" w:rsidRPr="00990491" w:rsidRDefault="007455EB" w:rsidP="00C10472">
      <w:pPr>
        <w:pStyle w:val="Akapitzlist"/>
        <w:numPr>
          <w:ilvl w:val="0"/>
          <w:numId w:val="40"/>
        </w:numPr>
        <w:ind w:left="567"/>
        <w:jc w:val="both"/>
      </w:pPr>
      <w:r w:rsidRPr="00990491">
        <w:t xml:space="preserve">dopuszczenie sieci i urządzeń infrastruktury technicznej i drogowej, </w:t>
      </w:r>
    </w:p>
    <w:p w14:paraId="19F080B2" w14:textId="725C9568" w:rsidR="007455EB" w:rsidRPr="00990491" w:rsidRDefault="007455EB" w:rsidP="00C10472">
      <w:pPr>
        <w:pStyle w:val="Akapitzlist"/>
        <w:numPr>
          <w:ilvl w:val="0"/>
          <w:numId w:val="40"/>
        </w:numPr>
        <w:ind w:left="567"/>
        <w:jc w:val="both"/>
      </w:pPr>
      <w:r w:rsidRPr="00990491">
        <w:t>dopuszczenie ciągów pieszych, rowerowych, pieszo-rowerowych</w:t>
      </w:r>
      <w:r w:rsidR="00C10472" w:rsidRPr="00990491">
        <w:t>;</w:t>
      </w:r>
    </w:p>
    <w:p w14:paraId="3C2B5FCE" w14:textId="16EAD0B1" w:rsidR="007455EB" w:rsidRPr="00990491" w:rsidRDefault="007455EB" w:rsidP="00C10472">
      <w:pPr>
        <w:pStyle w:val="Akapitzlist"/>
        <w:numPr>
          <w:ilvl w:val="0"/>
          <w:numId w:val="39"/>
        </w:numPr>
        <w:ind w:left="426"/>
        <w:jc w:val="both"/>
      </w:pPr>
      <w:r w:rsidRPr="00990491">
        <w:t>stawkę procentową jednorazowej opłaty za wzrost wartości nieruchomości: 0%.</w:t>
      </w:r>
    </w:p>
    <w:p w14:paraId="605560ED" w14:textId="626617B6" w:rsidR="00390A7D" w:rsidRPr="00990491" w:rsidRDefault="00390A7D" w:rsidP="00430D23"/>
    <w:p w14:paraId="3BEE67B9" w14:textId="18C3D48E" w:rsidR="007455EB" w:rsidRPr="00990491" w:rsidRDefault="007455EB" w:rsidP="007455EB">
      <w:r w:rsidRPr="00990491">
        <w:t>§</w:t>
      </w:r>
      <w:r w:rsidR="004F6A73" w:rsidRPr="00990491">
        <w:t>22</w:t>
      </w:r>
    </w:p>
    <w:p w14:paraId="440DF129" w14:textId="009277BD" w:rsidR="007455EB" w:rsidRPr="00990491" w:rsidRDefault="007455EB" w:rsidP="007455EB">
      <w:pPr>
        <w:jc w:val="both"/>
      </w:pPr>
      <w:r w:rsidRPr="00990491">
        <w:t>Dla teren</w:t>
      </w:r>
      <w:r w:rsidR="00C10472" w:rsidRPr="00990491">
        <w:t>u komunikacji drogowej wewnętrznej</w:t>
      </w:r>
      <w:r w:rsidRPr="00990491">
        <w:t>, oznaczon</w:t>
      </w:r>
      <w:r w:rsidR="00C10472" w:rsidRPr="00990491">
        <w:t>ego</w:t>
      </w:r>
      <w:r w:rsidRPr="00990491">
        <w:t xml:space="preserve"> na rysunku planu symbol</w:t>
      </w:r>
      <w:r w:rsidR="00C10472" w:rsidRPr="00990491">
        <w:t>em KR</w:t>
      </w:r>
      <w:r w:rsidRPr="00990491">
        <w:t xml:space="preserve"> ustala się:</w:t>
      </w:r>
    </w:p>
    <w:p w14:paraId="65E985BD" w14:textId="77777777" w:rsidR="007455EB" w:rsidRPr="00990491" w:rsidRDefault="007455EB" w:rsidP="007455EB">
      <w:pPr>
        <w:pStyle w:val="Akapitzlist"/>
        <w:numPr>
          <w:ilvl w:val="0"/>
          <w:numId w:val="25"/>
        </w:numPr>
        <w:ind w:left="426"/>
        <w:jc w:val="both"/>
      </w:pPr>
      <w:r w:rsidRPr="00990491">
        <w:t>w zakresie zasad kształtowania zabudowy oraz wskaźników zagospodarowania terenu:</w:t>
      </w:r>
    </w:p>
    <w:p w14:paraId="4ABC8751" w14:textId="77777777" w:rsidR="007455EB" w:rsidRPr="00990491" w:rsidRDefault="007455EB" w:rsidP="007455EB">
      <w:pPr>
        <w:pStyle w:val="Akapitzlist"/>
        <w:numPr>
          <w:ilvl w:val="0"/>
          <w:numId w:val="26"/>
        </w:numPr>
        <w:ind w:left="567"/>
        <w:jc w:val="both"/>
      </w:pPr>
      <w:r w:rsidRPr="00990491">
        <w:t xml:space="preserve">lokalizację drogi wewnętrznej, </w:t>
      </w:r>
    </w:p>
    <w:p w14:paraId="3D9FF83B" w14:textId="77777777" w:rsidR="007455EB" w:rsidRPr="00990491" w:rsidRDefault="007455EB" w:rsidP="007455EB">
      <w:pPr>
        <w:pStyle w:val="Akapitzlist"/>
        <w:numPr>
          <w:ilvl w:val="0"/>
          <w:numId w:val="26"/>
        </w:numPr>
        <w:ind w:left="567"/>
        <w:jc w:val="both"/>
      </w:pPr>
      <w:r w:rsidRPr="00990491">
        <w:t xml:space="preserve">dopuszczenie sieci i urządzeń infrastruktury technicznej i drogowej, </w:t>
      </w:r>
    </w:p>
    <w:p w14:paraId="3D02C60D" w14:textId="610A59E6" w:rsidR="007455EB" w:rsidRPr="00990491" w:rsidRDefault="007455EB" w:rsidP="007455EB">
      <w:pPr>
        <w:pStyle w:val="Akapitzlist"/>
        <w:numPr>
          <w:ilvl w:val="0"/>
          <w:numId w:val="26"/>
        </w:numPr>
        <w:ind w:left="567"/>
        <w:jc w:val="both"/>
      </w:pPr>
      <w:r w:rsidRPr="00990491">
        <w:t>dopuszczenie ciągów pieszych, rowerowych, pieszo-rowerowych</w:t>
      </w:r>
      <w:r w:rsidR="001B01A7" w:rsidRPr="00990491">
        <w:t>;</w:t>
      </w:r>
    </w:p>
    <w:p w14:paraId="4F037989" w14:textId="77777777" w:rsidR="007455EB" w:rsidRPr="00990491" w:rsidRDefault="007455EB" w:rsidP="007455EB">
      <w:pPr>
        <w:pStyle w:val="Akapitzlist"/>
        <w:numPr>
          <w:ilvl w:val="0"/>
          <w:numId w:val="25"/>
        </w:numPr>
        <w:ind w:left="426"/>
        <w:jc w:val="both"/>
      </w:pPr>
      <w:r w:rsidRPr="00990491">
        <w:t>stawkę procentową jednorazowej opłaty za wzrost wartości nieruchomości: 30%.</w:t>
      </w:r>
    </w:p>
    <w:p w14:paraId="76AF3861" w14:textId="3D0BFEF0" w:rsidR="00390A7D" w:rsidRPr="00990491" w:rsidRDefault="00390A7D" w:rsidP="00430D23"/>
    <w:p w14:paraId="410CEAC1" w14:textId="3655D34D" w:rsidR="00A85B25" w:rsidRPr="00990491" w:rsidRDefault="00A85B25" w:rsidP="00A85B25">
      <w:r w:rsidRPr="00990491">
        <w:t>§</w:t>
      </w:r>
      <w:r w:rsidR="00192849" w:rsidRPr="00990491">
        <w:t>2</w:t>
      </w:r>
      <w:r w:rsidR="004F6A73" w:rsidRPr="00990491">
        <w:t>3</w:t>
      </w:r>
    </w:p>
    <w:p w14:paraId="2796D37E" w14:textId="31A57A60" w:rsidR="00A85B25" w:rsidRPr="00990491" w:rsidRDefault="00A85B25" w:rsidP="00A85B25">
      <w:pPr>
        <w:jc w:val="both"/>
      </w:pPr>
      <w:r w:rsidRPr="00990491">
        <w:t>Dla teren</w:t>
      </w:r>
      <w:r w:rsidR="00C10472" w:rsidRPr="00990491">
        <w:t>u komunikacji pieszo – rowerowej</w:t>
      </w:r>
      <w:r w:rsidRPr="00990491">
        <w:t xml:space="preserve"> oznaczon</w:t>
      </w:r>
      <w:r w:rsidR="00C10472" w:rsidRPr="00990491">
        <w:t>ego</w:t>
      </w:r>
      <w:r w:rsidRPr="00990491">
        <w:t xml:space="preserve"> na rysunku planu symbol</w:t>
      </w:r>
      <w:r w:rsidR="00C10472" w:rsidRPr="00990491">
        <w:t xml:space="preserve">em </w:t>
      </w:r>
      <w:r w:rsidRPr="00990491">
        <w:t>K</w:t>
      </w:r>
      <w:r w:rsidR="00C10472" w:rsidRPr="00990491">
        <w:t>P</w:t>
      </w:r>
      <w:r w:rsidR="00464F5F" w:rsidRPr="00990491">
        <w:t xml:space="preserve"> </w:t>
      </w:r>
      <w:r w:rsidRPr="00990491">
        <w:t>ustala się:</w:t>
      </w:r>
    </w:p>
    <w:p w14:paraId="603C5965" w14:textId="77777777" w:rsidR="00A85B25" w:rsidRPr="00990491" w:rsidRDefault="00A85B25" w:rsidP="00A85B25">
      <w:pPr>
        <w:pStyle w:val="Akapitzlist"/>
        <w:numPr>
          <w:ilvl w:val="0"/>
          <w:numId w:val="27"/>
        </w:numPr>
        <w:ind w:left="426"/>
        <w:jc w:val="both"/>
      </w:pPr>
      <w:r w:rsidRPr="00990491">
        <w:t>w zakresie zasad kształtowania zabudowy oraz wskaźników zagospodarowania terenu:</w:t>
      </w:r>
    </w:p>
    <w:p w14:paraId="063E629E" w14:textId="77777777" w:rsidR="00A85B25" w:rsidRPr="00990491" w:rsidRDefault="00A85B25" w:rsidP="00A85B25">
      <w:pPr>
        <w:pStyle w:val="Akapitzlist"/>
        <w:numPr>
          <w:ilvl w:val="0"/>
          <w:numId w:val="28"/>
        </w:numPr>
        <w:ind w:left="567"/>
        <w:jc w:val="both"/>
      </w:pPr>
      <w:r w:rsidRPr="00990491">
        <w:t xml:space="preserve">lokalizację ciągu pieszego lub pieszo – rowerowego, </w:t>
      </w:r>
    </w:p>
    <w:p w14:paraId="225A0298" w14:textId="44230FD9" w:rsidR="00A85B25" w:rsidRPr="00990491" w:rsidRDefault="00A85B25" w:rsidP="00A85B25">
      <w:pPr>
        <w:pStyle w:val="Akapitzlist"/>
        <w:numPr>
          <w:ilvl w:val="0"/>
          <w:numId w:val="28"/>
        </w:numPr>
        <w:ind w:left="567"/>
        <w:jc w:val="both"/>
      </w:pPr>
      <w:r w:rsidRPr="00990491">
        <w:t xml:space="preserve">dopuszczenie ciągów rowerowych, </w:t>
      </w:r>
    </w:p>
    <w:p w14:paraId="722247B9" w14:textId="1A16BAA4" w:rsidR="00A85B25" w:rsidRPr="00990491" w:rsidRDefault="00A85B25" w:rsidP="00A85B25">
      <w:pPr>
        <w:pStyle w:val="Akapitzlist"/>
        <w:numPr>
          <w:ilvl w:val="0"/>
          <w:numId w:val="28"/>
        </w:numPr>
        <w:ind w:left="567"/>
        <w:jc w:val="both"/>
      </w:pPr>
      <w:r w:rsidRPr="00990491">
        <w:t>dopuszczenie sieci i urządzeń infrastruktury technicznej</w:t>
      </w:r>
      <w:r w:rsidR="001B01A7" w:rsidRPr="00990491">
        <w:t>;</w:t>
      </w:r>
    </w:p>
    <w:p w14:paraId="684266DC" w14:textId="77777777" w:rsidR="00A85B25" w:rsidRPr="00990491" w:rsidRDefault="00A85B25" w:rsidP="00A85B25">
      <w:pPr>
        <w:pStyle w:val="Akapitzlist"/>
        <w:numPr>
          <w:ilvl w:val="0"/>
          <w:numId w:val="27"/>
        </w:numPr>
        <w:ind w:left="426"/>
        <w:jc w:val="both"/>
      </w:pPr>
      <w:r w:rsidRPr="00990491">
        <w:t>stawkę procentową jednorazowej opłaty za wzrost wartości nieruchomości: 30%.</w:t>
      </w:r>
    </w:p>
    <w:p w14:paraId="486AB775" w14:textId="77777777" w:rsidR="00A85B25" w:rsidRPr="00990491" w:rsidRDefault="00A85B25" w:rsidP="00430D23"/>
    <w:p w14:paraId="62E90EBF" w14:textId="01AAA45B" w:rsidR="00EB43B2" w:rsidRPr="00990491" w:rsidRDefault="008F1C01" w:rsidP="00430D23">
      <w:r w:rsidRPr="00990491">
        <w:t>§</w:t>
      </w:r>
      <w:r w:rsidR="00F25E60" w:rsidRPr="00990491">
        <w:t>2</w:t>
      </w:r>
      <w:r w:rsidR="004F6A73" w:rsidRPr="00990491">
        <w:t>4</w:t>
      </w:r>
    </w:p>
    <w:p w14:paraId="21E790F4" w14:textId="77777777" w:rsidR="00EB43B2" w:rsidRPr="00990491" w:rsidRDefault="00EB43B2">
      <w:pPr>
        <w:jc w:val="both"/>
      </w:pPr>
      <w:r w:rsidRPr="00990491">
        <w:t xml:space="preserve">Wykonanie uchwały powierza się Burmistrzowi Obornik. </w:t>
      </w:r>
    </w:p>
    <w:p w14:paraId="4BB092C4" w14:textId="77777777" w:rsidR="00EB43B2" w:rsidRPr="00990491" w:rsidRDefault="00EB43B2"/>
    <w:p w14:paraId="4FFB56E6" w14:textId="017A077A" w:rsidR="00EB43B2" w:rsidRPr="00990491" w:rsidRDefault="00EB43B2" w:rsidP="00430D23">
      <w:r w:rsidRPr="00990491">
        <w:t>§</w:t>
      </w:r>
      <w:r w:rsidR="00F25E60" w:rsidRPr="00990491">
        <w:t>2</w:t>
      </w:r>
      <w:r w:rsidR="004F6A73" w:rsidRPr="00990491">
        <w:t>5</w:t>
      </w:r>
    </w:p>
    <w:p w14:paraId="78418C65" w14:textId="77777777" w:rsidR="00EB43B2" w:rsidRPr="00990491" w:rsidRDefault="00EB43B2" w:rsidP="00430D23">
      <w:pPr>
        <w:jc w:val="both"/>
      </w:pPr>
      <w:r w:rsidRPr="00990491">
        <w:t>Uchwała wchodzi w życie po upływie 14 dni od dnia ogłoszenia w Dzienniku</w:t>
      </w:r>
      <w:r w:rsidR="00430D23" w:rsidRPr="00990491">
        <w:t xml:space="preserve"> </w:t>
      </w:r>
      <w:r w:rsidRPr="00990491">
        <w:t>Urzędowym Województwa Wielkopolskiego.</w:t>
      </w:r>
    </w:p>
    <w:sectPr w:rsidR="00EB43B2" w:rsidRPr="00990491" w:rsidSect="00430D23">
      <w:footerReference w:type="even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828B" w14:textId="77777777" w:rsidR="00132680" w:rsidRDefault="00132680">
      <w:r>
        <w:separator/>
      </w:r>
    </w:p>
  </w:endnote>
  <w:endnote w:type="continuationSeparator" w:id="0">
    <w:p w14:paraId="57D86391" w14:textId="77777777" w:rsidR="00132680" w:rsidRDefault="0013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7791" w14:textId="77777777" w:rsidR="00430D23" w:rsidRDefault="00430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DCB165" w14:textId="77777777" w:rsidR="00430D23" w:rsidRDefault="00430D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B2F8" w14:textId="77777777" w:rsidR="00430D23" w:rsidRDefault="00430D23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049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4BB3DA" w14:textId="77777777" w:rsidR="00430D23" w:rsidRDefault="00430D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3C43" w14:textId="77777777" w:rsidR="00132680" w:rsidRDefault="00132680">
      <w:r>
        <w:separator/>
      </w:r>
    </w:p>
  </w:footnote>
  <w:footnote w:type="continuationSeparator" w:id="0">
    <w:p w14:paraId="0748B6F1" w14:textId="77777777" w:rsidR="00132680" w:rsidRDefault="0013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189A769A"/>
    <w:lvl w:ilvl="0" w:tplc="FFFFFFFF">
      <w:start w:val="7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7A3E0B32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7"/>
    <w:multiLevelType w:val="hybridMultilevel"/>
    <w:tmpl w:val="153EA43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0379"/>
    <w:multiLevelType w:val="hybridMultilevel"/>
    <w:tmpl w:val="CA5814BA"/>
    <w:lvl w:ilvl="0" w:tplc="8EA61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FF46EB"/>
    <w:multiLevelType w:val="hybridMultilevel"/>
    <w:tmpl w:val="BC4EA1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268B7"/>
    <w:multiLevelType w:val="hybridMultilevel"/>
    <w:tmpl w:val="0B2CF9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1D4D31"/>
    <w:multiLevelType w:val="hybridMultilevel"/>
    <w:tmpl w:val="163685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262B36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D4F15D1"/>
    <w:multiLevelType w:val="hybridMultilevel"/>
    <w:tmpl w:val="B66A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7C44B5"/>
    <w:multiLevelType w:val="hybridMultilevel"/>
    <w:tmpl w:val="44F6E14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397773"/>
    <w:multiLevelType w:val="hybridMultilevel"/>
    <w:tmpl w:val="96D02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9E03EB4"/>
    <w:multiLevelType w:val="hybridMultilevel"/>
    <w:tmpl w:val="9230A1A6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2D804280"/>
    <w:multiLevelType w:val="hybridMultilevel"/>
    <w:tmpl w:val="B5B42BD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2FD81F09"/>
    <w:multiLevelType w:val="hybridMultilevel"/>
    <w:tmpl w:val="88024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967A71"/>
    <w:multiLevelType w:val="hybridMultilevel"/>
    <w:tmpl w:val="48E84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D4252"/>
    <w:multiLevelType w:val="hybridMultilevel"/>
    <w:tmpl w:val="020CD0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4525951"/>
    <w:multiLevelType w:val="hybridMultilevel"/>
    <w:tmpl w:val="8FEAB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54661"/>
    <w:multiLevelType w:val="hybridMultilevel"/>
    <w:tmpl w:val="5732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C763D"/>
    <w:multiLevelType w:val="hybridMultilevel"/>
    <w:tmpl w:val="9CEA2B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9646331"/>
    <w:multiLevelType w:val="hybridMultilevel"/>
    <w:tmpl w:val="25AEF0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CB657F0"/>
    <w:multiLevelType w:val="hybridMultilevel"/>
    <w:tmpl w:val="B9E632B6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A2203"/>
    <w:multiLevelType w:val="hybridMultilevel"/>
    <w:tmpl w:val="E7A8D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8A376B"/>
    <w:multiLevelType w:val="hybridMultilevel"/>
    <w:tmpl w:val="313C405E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pacing w:val="0"/>
      </w:rPr>
    </w:lvl>
    <w:lvl w:ilvl="2" w:tplc="EB6E8DB4">
      <w:start w:val="1"/>
      <w:numFmt w:val="bullet"/>
      <w:lvlText w:val=""/>
      <w:lvlJc w:val="left"/>
      <w:pPr>
        <w:tabs>
          <w:tab w:val="num" w:pos="2094"/>
        </w:tabs>
        <w:ind w:left="2207" w:hanging="22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ABD05B3"/>
    <w:multiLevelType w:val="hybridMultilevel"/>
    <w:tmpl w:val="890C0B7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6606C"/>
    <w:multiLevelType w:val="hybridMultilevel"/>
    <w:tmpl w:val="B5BC989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F33E95"/>
    <w:multiLevelType w:val="hybridMultilevel"/>
    <w:tmpl w:val="4A7E292C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5B9958C8"/>
    <w:multiLevelType w:val="hybridMultilevel"/>
    <w:tmpl w:val="10248CAE"/>
    <w:lvl w:ilvl="0" w:tplc="ADA053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B6E8DB4">
      <w:start w:val="1"/>
      <w:numFmt w:val="bullet"/>
      <w:lvlText w:val=""/>
      <w:lvlJc w:val="left"/>
      <w:pPr>
        <w:tabs>
          <w:tab w:val="num" w:pos="1194"/>
        </w:tabs>
        <w:ind w:left="1307" w:hanging="227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9D2CB5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0E26B4"/>
    <w:multiLevelType w:val="hybridMultilevel"/>
    <w:tmpl w:val="239A0C9C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6E980BBE"/>
    <w:multiLevelType w:val="hybridMultilevel"/>
    <w:tmpl w:val="55C6E78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C9E131A"/>
    <w:multiLevelType w:val="hybridMultilevel"/>
    <w:tmpl w:val="13D06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51FB6"/>
    <w:multiLevelType w:val="hybridMultilevel"/>
    <w:tmpl w:val="886C1A2E"/>
    <w:lvl w:ilvl="0" w:tplc="8EA61A06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353196049">
    <w:abstractNumId w:val="39"/>
  </w:num>
  <w:num w:numId="2" w16cid:durableId="1188830846">
    <w:abstractNumId w:val="11"/>
  </w:num>
  <w:num w:numId="3" w16cid:durableId="1842890415">
    <w:abstractNumId w:val="6"/>
  </w:num>
  <w:num w:numId="4" w16cid:durableId="859197446">
    <w:abstractNumId w:val="3"/>
  </w:num>
  <w:num w:numId="5" w16cid:durableId="1467508905">
    <w:abstractNumId w:val="17"/>
  </w:num>
  <w:num w:numId="6" w16cid:durableId="919412890">
    <w:abstractNumId w:val="40"/>
  </w:num>
  <w:num w:numId="7" w16cid:durableId="1320815441">
    <w:abstractNumId w:val="31"/>
  </w:num>
  <w:num w:numId="8" w16cid:durableId="283078967">
    <w:abstractNumId w:val="36"/>
  </w:num>
  <w:num w:numId="9" w16cid:durableId="1622691735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8491191">
    <w:abstractNumId w:val="28"/>
  </w:num>
  <w:num w:numId="11" w16cid:durableId="1042368749">
    <w:abstractNumId w:val="13"/>
  </w:num>
  <w:num w:numId="12" w16cid:durableId="1145010293">
    <w:abstractNumId w:val="33"/>
  </w:num>
  <w:num w:numId="13" w16cid:durableId="956252238">
    <w:abstractNumId w:val="7"/>
  </w:num>
  <w:num w:numId="14" w16cid:durableId="2057849934">
    <w:abstractNumId w:val="23"/>
  </w:num>
  <w:num w:numId="15" w16cid:durableId="1182276798">
    <w:abstractNumId w:val="21"/>
  </w:num>
  <w:num w:numId="16" w16cid:durableId="1521697759">
    <w:abstractNumId w:val="20"/>
  </w:num>
  <w:num w:numId="17" w16cid:durableId="1598827609">
    <w:abstractNumId w:val="5"/>
  </w:num>
  <w:num w:numId="18" w16cid:durableId="685910831">
    <w:abstractNumId w:val="37"/>
  </w:num>
  <w:num w:numId="19" w16cid:durableId="1689134641">
    <w:abstractNumId w:val="15"/>
  </w:num>
  <w:num w:numId="20" w16cid:durableId="2122795123">
    <w:abstractNumId w:val="42"/>
  </w:num>
  <w:num w:numId="21" w16cid:durableId="1389303620">
    <w:abstractNumId w:val="14"/>
  </w:num>
  <w:num w:numId="22" w16cid:durableId="969170948">
    <w:abstractNumId w:val="2"/>
  </w:num>
  <w:num w:numId="23" w16cid:durableId="1933933984">
    <w:abstractNumId w:val="30"/>
  </w:num>
  <w:num w:numId="24" w16cid:durableId="1781729088">
    <w:abstractNumId w:val="24"/>
  </w:num>
  <w:num w:numId="25" w16cid:durableId="1876649786">
    <w:abstractNumId w:val="26"/>
  </w:num>
  <w:num w:numId="26" w16cid:durableId="2006661976">
    <w:abstractNumId w:val="8"/>
  </w:num>
  <w:num w:numId="27" w16cid:durableId="662777933">
    <w:abstractNumId w:val="34"/>
  </w:num>
  <w:num w:numId="28" w16cid:durableId="1247572223">
    <w:abstractNumId w:val="29"/>
  </w:num>
  <w:num w:numId="29" w16cid:durableId="1612200495">
    <w:abstractNumId w:val="18"/>
  </w:num>
  <w:num w:numId="30" w16cid:durableId="955254014">
    <w:abstractNumId w:val="32"/>
  </w:num>
  <w:num w:numId="31" w16cid:durableId="572207224">
    <w:abstractNumId w:val="0"/>
  </w:num>
  <w:num w:numId="32" w16cid:durableId="1644650813">
    <w:abstractNumId w:val="4"/>
  </w:num>
  <w:num w:numId="33" w16cid:durableId="1934389536">
    <w:abstractNumId w:val="1"/>
  </w:num>
  <w:num w:numId="34" w16cid:durableId="842671351">
    <w:abstractNumId w:val="9"/>
  </w:num>
  <w:num w:numId="35" w16cid:durableId="863010114">
    <w:abstractNumId w:val="41"/>
  </w:num>
  <w:num w:numId="36" w16cid:durableId="1801997882">
    <w:abstractNumId w:val="16"/>
  </w:num>
  <w:num w:numId="37" w16cid:durableId="863370">
    <w:abstractNumId w:val="19"/>
  </w:num>
  <w:num w:numId="38" w16cid:durableId="989555717">
    <w:abstractNumId w:val="27"/>
  </w:num>
  <w:num w:numId="39" w16cid:durableId="1910920601">
    <w:abstractNumId w:val="22"/>
  </w:num>
  <w:num w:numId="40" w16cid:durableId="1884250946">
    <w:abstractNumId w:val="25"/>
  </w:num>
  <w:num w:numId="41" w16cid:durableId="2032487315">
    <w:abstractNumId w:val="10"/>
  </w:num>
  <w:num w:numId="42" w16cid:durableId="2045254321">
    <w:abstractNumId w:val="35"/>
  </w:num>
  <w:num w:numId="43" w16cid:durableId="1548444067">
    <w:abstractNumId w:val="12"/>
  </w:num>
  <w:num w:numId="44" w16cid:durableId="141386094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657E"/>
    <w:rsid w:val="0000757E"/>
    <w:rsid w:val="00010C4B"/>
    <w:rsid w:val="00011FA2"/>
    <w:rsid w:val="000167EC"/>
    <w:rsid w:val="00016E66"/>
    <w:rsid w:val="0003082C"/>
    <w:rsid w:val="00034A61"/>
    <w:rsid w:val="000371CB"/>
    <w:rsid w:val="00037495"/>
    <w:rsid w:val="0003786D"/>
    <w:rsid w:val="00043FEE"/>
    <w:rsid w:val="000462D7"/>
    <w:rsid w:val="0005097A"/>
    <w:rsid w:val="00057F48"/>
    <w:rsid w:val="0006179F"/>
    <w:rsid w:val="00062175"/>
    <w:rsid w:val="00064D74"/>
    <w:rsid w:val="00074D42"/>
    <w:rsid w:val="0008284D"/>
    <w:rsid w:val="00083396"/>
    <w:rsid w:val="00085429"/>
    <w:rsid w:val="00091099"/>
    <w:rsid w:val="0009199A"/>
    <w:rsid w:val="00093B5A"/>
    <w:rsid w:val="00093B5F"/>
    <w:rsid w:val="000A1D51"/>
    <w:rsid w:val="000A52CF"/>
    <w:rsid w:val="000B2112"/>
    <w:rsid w:val="000B28AE"/>
    <w:rsid w:val="000B3F14"/>
    <w:rsid w:val="000B63C4"/>
    <w:rsid w:val="000B6835"/>
    <w:rsid w:val="000C7BEF"/>
    <w:rsid w:val="000D0ADB"/>
    <w:rsid w:val="000D3920"/>
    <w:rsid w:val="000E092F"/>
    <w:rsid w:val="000E1285"/>
    <w:rsid w:val="000E1BB2"/>
    <w:rsid w:val="000E4203"/>
    <w:rsid w:val="000E5480"/>
    <w:rsid w:val="000E58C3"/>
    <w:rsid w:val="000F00B5"/>
    <w:rsid w:val="000F03F7"/>
    <w:rsid w:val="000F0939"/>
    <w:rsid w:val="000F1149"/>
    <w:rsid w:val="000F5767"/>
    <w:rsid w:val="000F70D1"/>
    <w:rsid w:val="00102D09"/>
    <w:rsid w:val="00103399"/>
    <w:rsid w:val="0010372D"/>
    <w:rsid w:val="0010374C"/>
    <w:rsid w:val="00103A66"/>
    <w:rsid w:val="00104224"/>
    <w:rsid w:val="001101E3"/>
    <w:rsid w:val="001107AB"/>
    <w:rsid w:val="00113A5D"/>
    <w:rsid w:val="00117B71"/>
    <w:rsid w:val="001300F7"/>
    <w:rsid w:val="00131DEB"/>
    <w:rsid w:val="00132680"/>
    <w:rsid w:val="001354C1"/>
    <w:rsid w:val="00141070"/>
    <w:rsid w:val="001428A8"/>
    <w:rsid w:val="00143350"/>
    <w:rsid w:val="00144973"/>
    <w:rsid w:val="00146657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60189"/>
    <w:rsid w:val="00161EC0"/>
    <w:rsid w:val="001656BD"/>
    <w:rsid w:val="00167892"/>
    <w:rsid w:val="00181AB1"/>
    <w:rsid w:val="001828BB"/>
    <w:rsid w:val="00190AD5"/>
    <w:rsid w:val="00192849"/>
    <w:rsid w:val="00194B8C"/>
    <w:rsid w:val="001950EF"/>
    <w:rsid w:val="0019593C"/>
    <w:rsid w:val="00197534"/>
    <w:rsid w:val="001A097D"/>
    <w:rsid w:val="001A3C95"/>
    <w:rsid w:val="001A4646"/>
    <w:rsid w:val="001B01A7"/>
    <w:rsid w:val="001C3240"/>
    <w:rsid w:val="001D1EFB"/>
    <w:rsid w:val="001D34D3"/>
    <w:rsid w:val="001D367C"/>
    <w:rsid w:val="001E0A9F"/>
    <w:rsid w:val="001E0E2B"/>
    <w:rsid w:val="001E1560"/>
    <w:rsid w:val="001E754F"/>
    <w:rsid w:val="001F72BD"/>
    <w:rsid w:val="00200070"/>
    <w:rsid w:val="00201977"/>
    <w:rsid w:val="00202DF0"/>
    <w:rsid w:val="00206203"/>
    <w:rsid w:val="0021017A"/>
    <w:rsid w:val="0021484D"/>
    <w:rsid w:val="00214989"/>
    <w:rsid w:val="0021649F"/>
    <w:rsid w:val="002179CE"/>
    <w:rsid w:val="00220C6D"/>
    <w:rsid w:val="00222145"/>
    <w:rsid w:val="00222242"/>
    <w:rsid w:val="00224777"/>
    <w:rsid w:val="0022752C"/>
    <w:rsid w:val="00245674"/>
    <w:rsid w:val="0025020A"/>
    <w:rsid w:val="00254195"/>
    <w:rsid w:val="00254222"/>
    <w:rsid w:val="002557D4"/>
    <w:rsid w:val="00255C45"/>
    <w:rsid w:val="00261FC2"/>
    <w:rsid w:val="00265869"/>
    <w:rsid w:val="002821E3"/>
    <w:rsid w:val="00283DC9"/>
    <w:rsid w:val="00287497"/>
    <w:rsid w:val="002938BF"/>
    <w:rsid w:val="00297989"/>
    <w:rsid w:val="00297A6B"/>
    <w:rsid w:val="002A1711"/>
    <w:rsid w:val="002A68FF"/>
    <w:rsid w:val="002B1168"/>
    <w:rsid w:val="002B1C8D"/>
    <w:rsid w:val="002C151C"/>
    <w:rsid w:val="002C1BA7"/>
    <w:rsid w:val="002C431C"/>
    <w:rsid w:val="002D62B5"/>
    <w:rsid w:val="002D70CB"/>
    <w:rsid w:val="002E2FF7"/>
    <w:rsid w:val="002F015D"/>
    <w:rsid w:val="002F0DFC"/>
    <w:rsid w:val="002F1827"/>
    <w:rsid w:val="002F375B"/>
    <w:rsid w:val="002F5683"/>
    <w:rsid w:val="002F64F4"/>
    <w:rsid w:val="002F78CE"/>
    <w:rsid w:val="003020F3"/>
    <w:rsid w:val="00303962"/>
    <w:rsid w:val="00306117"/>
    <w:rsid w:val="003073EC"/>
    <w:rsid w:val="00307E5D"/>
    <w:rsid w:val="00314187"/>
    <w:rsid w:val="00320B2F"/>
    <w:rsid w:val="00320DDA"/>
    <w:rsid w:val="00320FDB"/>
    <w:rsid w:val="0032574E"/>
    <w:rsid w:val="00326D79"/>
    <w:rsid w:val="0033417E"/>
    <w:rsid w:val="00344CB4"/>
    <w:rsid w:val="00346F5A"/>
    <w:rsid w:val="003474B2"/>
    <w:rsid w:val="00347B6C"/>
    <w:rsid w:val="003539DF"/>
    <w:rsid w:val="003637E7"/>
    <w:rsid w:val="00364E48"/>
    <w:rsid w:val="00365981"/>
    <w:rsid w:val="00370E8B"/>
    <w:rsid w:val="00370E91"/>
    <w:rsid w:val="00373582"/>
    <w:rsid w:val="0037382F"/>
    <w:rsid w:val="0037394E"/>
    <w:rsid w:val="003757C8"/>
    <w:rsid w:val="00375DBD"/>
    <w:rsid w:val="00376BE5"/>
    <w:rsid w:val="003827AB"/>
    <w:rsid w:val="00383FC9"/>
    <w:rsid w:val="00386204"/>
    <w:rsid w:val="00386DFA"/>
    <w:rsid w:val="00390A63"/>
    <w:rsid w:val="00390A7D"/>
    <w:rsid w:val="00391665"/>
    <w:rsid w:val="003942ED"/>
    <w:rsid w:val="00397336"/>
    <w:rsid w:val="00397ADF"/>
    <w:rsid w:val="003A0C7E"/>
    <w:rsid w:val="003B3658"/>
    <w:rsid w:val="003C4A70"/>
    <w:rsid w:val="003D324D"/>
    <w:rsid w:val="003D4B8D"/>
    <w:rsid w:val="003D4E79"/>
    <w:rsid w:val="003E240F"/>
    <w:rsid w:val="003E7CB9"/>
    <w:rsid w:val="003F5C8B"/>
    <w:rsid w:val="003F5F6B"/>
    <w:rsid w:val="003F698A"/>
    <w:rsid w:val="004023F6"/>
    <w:rsid w:val="00411D39"/>
    <w:rsid w:val="00412DE5"/>
    <w:rsid w:val="00413B8E"/>
    <w:rsid w:val="0041520F"/>
    <w:rsid w:val="0041638D"/>
    <w:rsid w:val="00430B43"/>
    <w:rsid w:val="00430D23"/>
    <w:rsid w:val="0043128A"/>
    <w:rsid w:val="00431EBE"/>
    <w:rsid w:val="00432C84"/>
    <w:rsid w:val="004340AA"/>
    <w:rsid w:val="00434C65"/>
    <w:rsid w:val="00435823"/>
    <w:rsid w:val="00437E65"/>
    <w:rsid w:val="004470D0"/>
    <w:rsid w:val="00452402"/>
    <w:rsid w:val="00452FB7"/>
    <w:rsid w:val="004542B2"/>
    <w:rsid w:val="00455C5D"/>
    <w:rsid w:val="004575AB"/>
    <w:rsid w:val="00463ED3"/>
    <w:rsid w:val="00464F5F"/>
    <w:rsid w:val="0046798A"/>
    <w:rsid w:val="00474203"/>
    <w:rsid w:val="00474779"/>
    <w:rsid w:val="00475BEE"/>
    <w:rsid w:val="00475DB5"/>
    <w:rsid w:val="004775F9"/>
    <w:rsid w:val="00477B00"/>
    <w:rsid w:val="00481D03"/>
    <w:rsid w:val="004829AA"/>
    <w:rsid w:val="004843D2"/>
    <w:rsid w:val="00484914"/>
    <w:rsid w:val="004864E1"/>
    <w:rsid w:val="0048697E"/>
    <w:rsid w:val="00492807"/>
    <w:rsid w:val="00496032"/>
    <w:rsid w:val="004A37FD"/>
    <w:rsid w:val="004A6838"/>
    <w:rsid w:val="004B3348"/>
    <w:rsid w:val="004B40C5"/>
    <w:rsid w:val="004B593A"/>
    <w:rsid w:val="004B6A33"/>
    <w:rsid w:val="004C04E9"/>
    <w:rsid w:val="004C1FF5"/>
    <w:rsid w:val="004C32C0"/>
    <w:rsid w:val="004C6901"/>
    <w:rsid w:val="004D24B1"/>
    <w:rsid w:val="004E540C"/>
    <w:rsid w:val="004E7FAC"/>
    <w:rsid w:val="004F19D9"/>
    <w:rsid w:val="004F6A73"/>
    <w:rsid w:val="004F6CFC"/>
    <w:rsid w:val="005000F6"/>
    <w:rsid w:val="00507B6B"/>
    <w:rsid w:val="005103FA"/>
    <w:rsid w:val="00513FFC"/>
    <w:rsid w:val="0051669F"/>
    <w:rsid w:val="00530B7B"/>
    <w:rsid w:val="00533636"/>
    <w:rsid w:val="0055225A"/>
    <w:rsid w:val="00555CCB"/>
    <w:rsid w:val="00556016"/>
    <w:rsid w:val="0056025E"/>
    <w:rsid w:val="00561E07"/>
    <w:rsid w:val="00565D3A"/>
    <w:rsid w:val="00565F14"/>
    <w:rsid w:val="00570A81"/>
    <w:rsid w:val="005719B8"/>
    <w:rsid w:val="00574E02"/>
    <w:rsid w:val="00575500"/>
    <w:rsid w:val="00575884"/>
    <w:rsid w:val="0057786F"/>
    <w:rsid w:val="00584310"/>
    <w:rsid w:val="00585CE9"/>
    <w:rsid w:val="00594B21"/>
    <w:rsid w:val="005B1F80"/>
    <w:rsid w:val="005B5F22"/>
    <w:rsid w:val="005B66DF"/>
    <w:rsid w:val="005C0666"/>
    <w:rsid w:val="005C329D"/>
    <w:rsid w:val="005C3405"/>
    <w:rsid w:val="005C409E"/>
    <w:rsid w:val="005C655F"/>
    <w:rsid w:val="005C7F84"/>
    <w:rsid w:val="005E0F29"/>
    <w:rsid w:val="005E36F6"/>
    <w:rsid w:val="005E6010"/>
    <w:rsid w:val="005E7C9B"/>
    <w:rsid w:val="005E7E36"/>
    <w:rsid w:val="005F27D3"/>
    <w:rsid w:val="005F50B5"/>
    <w:rsid w:val="005F5EF8"/>
    <w:rsid w:val="00612354"/>
    <w:rsid w:val="006140AA"/>
    <w:rsid w:val="006208C6"/>
    <w:rsid w:val="00627226"/>
    <w:rsid w:val="00627E43"/>
    <w:rsid w:val="006310A4"/>
    <w:rsid w:val="0063213F"/>
    <w:rsid w:val="00640F19"/>
    <w:rsid w:val="0064215E"/>
    <w:rsid w:val="00647948"/>
    <w:rsid w:val="00650E95"/>
    <w:rsid w:val="00651F93"/>
    <w:rsid w:val="00653721"/>
    <w:rsid w:val="006720E8"/>
    <w:rsid w:val="00672921"/>
    <w:rsid w:val="006734F8"/>
    <w:rsid w:val="006757E7"/>
    <w:rsid w:val="006815BA"/>
    <w:rsid w:val="00682059"/>
    <w:rsid w:val="00683BA8"/>
    <w:rsid w:val="00687BB1"/>
    <w:rsid w:val="00694F71"/>
    <w:rsid w:val="006A1E3D"/>
    <w:rsid w:val="006A1F2E"/>
    <w:rsid w:val="006A6D5F"/>
    <w:rsid w:val="006B22B1"/>
    <w:rsid w:val="006B483E"/>
    <w:rsid w:val="006B4946"/>
    <w:rsid w:val="006C4E6B"/>
    <w:rsid w:val="006C69F4"/>
    <w:rsid w:val="006D0A73"/>
    <w:rsid w:val="006D0E84"/>
    <w:rsid w:val="006D11E2"/>
    <w:rsid w:val="006E137B"/>
    <w:rsid w:val="006E1C08"/>
    <w:rsid w:val="006E2113"/>
    <w:rsid w:val="006F33F4"/>
    <w:rsid w:val="006F4202"/>
    <w:rsid w:val="006F525B"/>
    <w:rsid w:val="00702DF6"/>
    <w:rsid w:val="00707BA1"/>
    <w:rsid w:val="00710E74"/>
    <w:rsid w:val="00715BC1"/>
    <w:rsid w:val="00716076"/>
    <w:rsid w:val="007207B0"/>
    <w:rsid w:val="0072343D"/>
    <w:rsid w:val="00723489"/>
    <w:rsid w:val="007243AB"/>
    <w:rsid w:val="007259A8"/>
    <w:rsid w:val="00730D9E"/>
    <w:rsid w:val="00732919"/>
    <w:rsid w:val="007364E0"/>
    <w:rsid w:val="00743A7C"/>
    <w:rsid w:val="007455EB"/>
    <w:rsid w:val="00746B60"/>
    <w:rsid w:val="00750B5E"/>
    <w:rsid w:val="00751183"/>
    <w:rsid w:val="007561FE"/>
    <w:rsid w:val="0076315A"/>
    <w:rsid w:val="00766B54"/>
    <w:rsid w:val="00767CCC"/>
    <w:rsid w:val="00774FB4"/>
    <w:rsid w:val="0077619F"/>
    <w:rsid w:val="00782193"/>
    <w:rsid w:val="007923B7"/>
    <w:rsid w:val="007A4B6D"/>
    <w:rsid w:val="007A5001"/>
    <w:rsid w:val="007A5D77"/>
    <w:rsid w:val="007A78FE"/>
    <w:rsid w:val="007B13FF"/>
    <w:rsid w:val="007B218C"/>
    <w:rsid w:val="007B3C49"/>
    <w:rsid w:val="007B5EB4"/>
    <w:rsid w:val="007B6A8A"/>
    <w:rsid w:val="007C11EA"/>
    <w:rsid w:val="007C1951"/>
    <w:rsid w:val="007C415F"/>
    <w:rsid w:val="007C5A52"/>
    <w:rsid w:val="007D2ABD"/>
    <w:rsid w:val="007D7055"/>
    <w:rsid w:val="007E191D"/>
    <w:rsid w:val="007F1C89"/>
    <w:rsid w:val="007F379D"/>
    <w:rsid w:val="00815F11"/>
    <w:rsid w:val="00816E3E"/>
    <w:rsid w:val="008207FE"/>
    <w:rsid w:val="00821550"/>
    <w:rsid w:val="00821B61"/>
    <w:rsid w:val="008261E3"/>
    <w:rsid w:val="00830EE3"/>
    <w:rsid w:val="0083175D"/>
    <w:rsid w:val="0085425E"/>
    <w:rsid w:val="008611AC"/>
    <w:rsid w:val="00862638"/>
    <w:rsid w:val="00863B0D"/>
    <w:rsid w:val="00863B6B"/>
    <w:rsid w:val="00892F3B"/>
    <w:rsid w:val="008949CB"/>
    <w:rsid w:val="00897A8F"/>
    <w:rsid w:val="008A1990"/>
    <w:rsid w:val="008A47EE"/>
    <w:rsid w:val="008A716C"/>
    <w:rsid w:val="008B1886"/>
    <w:rsid w:val="008B4B07"/>
    <w:rsid w:val="008B742E"/>
    <w:rsid w:val="008C1775"/>
    <w:rsid w:val="008C3193"/>
    <w:rsid w:val="008C4E43"/>
    <w:rsid w:val="008D2093"/>
    <w:rsid w:val="008D4BE9"/>
    <w:rsid w:val="008D58A2"/>
    <w:rsid w:val="008D6A41"/>
    <w:rsid w:val="008E0F46"/>
    <w:rsid w:val="008E3799"/>
    <w:rsid w:val="008E38D0"/>
    <w:rsid w:val="008E39DF"/>
    <w:rsid w:val="008E4A66"/>
    <w:rsid w:val="008E5380"/>
    <w:rsid w:val="008F1C01"/>
    <w:rsid w:val="008F4F33"/>
    <w:rsid w:val="008F602D"/>
    <w:rsid w:val="00901F88"/>
    <w:rsid w:val="009040C4"/>
    <w:rsid w:val="00936211"/>
    <w:rsid w:val="00944B79"/>
    <w:rsid w:val="00944CC7"/>
    <w:rsid w:val="00945541"/>
    <w:rsid w:val="00954082"/>
    <w:rsid w:val="00954A99"/>
    <w:rsid w:val="00957130"/>
    <w:rsid w:val="00962A04"/>
    <w:rsid w:val="00962A82"/>
    <w:rsid w:val="00964117"/>
    <w:rsid w:val="009708B4"/>
    <w:rsid w:val="009720A0"/>
    <w:rsid w:val="00972E74"/>
    <w:rsid w:val="00972E82"/>
    <w:rsid w:val="00976FBE"/>
    <w:rsid w:val="00977630"/>
    <w:rsid w:val="00982A26"/>
    <w:rsid w:val="00986FAF"/>
    <w:rsid w:val="00990491"/>
    <w:rsid w:val="00990AB8"/>
    <w:rsid w:val="0099506D"/>
    <w:rsid w:val="0099561D"/>
    <w:rsid w:val="00997F13"/>
    <w:rsid w:val="009A188D"/>
    <w:rsid w:val="009A2CC2"/>
    <w:rsid w:val="009A4B3F"/>
    <w:rsid w:val="009B0E4F"/>
    <w:rsid w:val="009B1DB8"/>
    <w:rsid w:val="009B2F36"/>
    <w:rsid w:val="009B6201"/>
    <w:rsid w:val="009B761A"/>
    <w:rsid w:val="009C19E0"/>
    <w:rsid w:val="009C54A6"/>
    <w:rsid w:val="009D0091"/>
    <w:rsid w:val="009D2A20"/>
    <w:rsid w:val="009D3128"/>
    <w:rsid w:val="009D7CB2"/>
    <w:rsid w:val="009E0344"/>
    <w:rsid w:val="009E0B4E"/>
    <w:rsid w:val="009E0B59"/>
    <w:rsid w:val="009E40F3"/>
    <w:rsid w:val="009E44B3"/>
    <w:rsid w:val="009E684E"/>
    <w:rsid w:val="009F24E1"/>
    <w:rsid w:val="009F7380"/>
    <w:rsid w:val="009F77B1"/>
    <w:rsid w:val="00A00352"/>
    <w:rsid w:val="00A0062F"/>
    <w:rsid w:val="00A03078"/>
    <w:rsid w:val="00A113F1"/>
    <w:rsid w:val="00A118D4"/>
    <w:rsid w:val="00A13D34"/>
    <w:rsid w:val="00A15BED"/>
    <w:rsid w:val="00A21D67"/>
    <w:rsid w:val="00A2249C"/>
    <w:rsid w:val="00A24F42"/>
    <w:rsid w:val="00A25B09"/>
    <w:rsid w:val="00A25F3F"/>
    <w:rsid w:val="00A32FF2"/>
    <w:rsid w:val="00A3354B"/>
    <w:rsid w:val="00A4195C"/>
    <w:rsid w:val="00A44C87"/>
    <w:rsid w:val="00A44F95"/>
    <w:rsid w:val="00A45830"/>
    <w:rsid w:val="00A45EA8"/>
    <w:rsid w:val="00A509CE"/>
    <w:rsid w:val="00A50F4F"/>
    <w:rsid w:val="00A529C8"/>
    <w:rsid w:val="00A56B86"/>
    <w:rsid w:val="00A61F91"/>
    <w:rsid w:val="00A6387E"/>
    <w:rsid w:val="00A702A4"/>
    <w:rsid w:val="00A71BCC"/>
    <w:rsid w:val="00A73FD2"/>
    <w:rsid w:val="00A82F74"/>
    <w:rsid w:val="00A85B25"/>
    <w:rsid w:val="00A86DDA"/>
    <w:rsid w:val="00A946DB"/>
    <w:rsid w:val="00A96307"/>
    <w:rsid w:val="00A9689F"/>
    <w:rsid w:val="00A96AC4"/>
    <w:rsid w:val="00A96BC4"/>
    <w:rsid w:val="00AB0ACD"/>
    <w:rsid w:val="00AB54F5"/>
    <w:rsid w:val="00AB7D41"/>
    <w:rsid w:val="00AC0907"/>
    <w:rsid w:val="00AC1D20"/>
    <w:rsid w:val="00AC3442"/>
    <w:rsid w:val="00AC7653"/>
    <w:rsid w:val="00AD6548"/>
    <w:rsid w:val="00AD6AEE"/>
    <w:rsid w:val="00AD6E2C"/>
    <w:rsid w:val="00AD7F4A"/>
    <w:rsid w:val="00AE1277"/>
    <w:rsid w:val="00AE2930"/>
    <w:rsid w:val="00AE293C"/>
    <w:rsid w:val="00AE34F7"/>
    <w:rsid w:val="00AF0E6B"/>
    <w:rsid w:val="00AF1436"/>
    <w:rsid w:val="00B03189"/>
    <w:rsid w:val="00B03436"/>
    <w:rsid w:val="00B05638"/>
    <w:rsid w:val="00B069B9"/>
    <w:rsid w:val="00B11646"/>
    <w:rsid w:val="00B13E66"/>
    <w:rsid w:val="00B17439"/>
    <w:rsid w:val="00B25C96"/>
    <w:rsid w:val="00B335DC"/>
    <w:rsid w:val="00B339D1"/>
    <w:rsid w:val="00B43727"/>
    <w:rsid w:val="00B47C9E"/>
    <w:rsid w:val="00B50D37"/>
    <w:rsid w:val="00B57B54"/>
    <w:rsid w:val="00B732D3"/>
    <w:rsid w:val="00B74DCE"/>
    <w:rsid w:val="00B75C04"/>
    <w:rsid w:val="00B7622E"/>
    <w:rsid w:val="00B77E28"/>
    <w:rsid w:val="00B80977"/>
    <w:rsid w:val="00B81B99"/>
    <w:rsid w:val="00B81E0C"/>
    <w:rsid w:val="00B931F5"/>
    <w:rsid w:val="00B972BF"/>
    <w:rsid w:val="00B97EBE"/>
    <w:rsid w:val="00BA09EB"/>
    <w:rsid w:val="00BA199F"/>
    <w:rsid w:val="00BA5672"/>
    <w:rsid w:val="00BA6330"/>
    <w:rsid w:val="00BA6DE7"/>
    <w:rsid w:val="00BB02F0"/>
    <w:rsid w:val="00BB180D"/>
    <w:rsid w:val="00BC3D96"/>
    <w:rsid w:val="00BC3E80"/>
    <w:rsid w:val="00BC59BD"/>
    <w:rsid w:val="00BC6A72"/>
    <w:rsid w:val="00BD41C2"/>
    <w:rsid w:val="00BD4775"/>
    <w:rsid w:val="00BD77D5"/>
    <w:rsid w:val="00BE10B0"/>
    <w:rsid w:val="00BE52EE"/>
    <w:rsid w:val="00BE6DD0"/>
    <w:rsid w:val="00BF0A93"/>
    <w:rsid w:val="00BF1374"/>
    <w:rsid w:val="00BF5378"/>
    <w:rsid w:val="00BF53D6"/>
    <w:rsid w:val="00BF5C51"/>
    <w:rsid w:val="00C002F2"/>
    <w:rsid w:val="00C035BE"/>
    <w:rsid w:val="00C050DD"/>
    <w:rsid w:val="00C05433"/>
    <w:rsid w:val="00C0750B"/>
    <w:rsid w:val="00C10472"/>
    <w:rsid w:val="00C12032"/>
    <w:rsid w:val="00C16E2D"/>
    <w:rsid w:val="00C17360"/>
    <w:rsid w:val="00C176C3"/>
    <w:rsid w:val="00C20376"/>
    <w:rsid w:val="00C210D4"/>
    <w:rsid w:val="00C23236"/>
    <w:rsid w:val="00C31962"/>
    <w:rsid w:val="00C32658"/>
    <w:rsid w:val="00C326B3"/>
    <w:rsid w:val="00C36129"/>
    <w:rsid w:val="00C36BAE"/>
    <w:rsid w:val="00C45246"/>
    <w:rsid w:val="00C47DA3"/>
    <w:rsid w:val="00C50BCF"/>
    <w:rsid w:val="00C52FF1"/>
    <w:rsid w:val="00C54D16"/>
    <w:rsid w:val="00C63E66"/>
    <w:rsid w:val="00C709C9"/>
    <w:rsid w:val="00C70AEA"/>
    <w:rsid w:val="00C70F65"/>
    <w:rsid w:val="00C7532A"/>
    <w:rsid w:val="00C75476"/>
    <w:rsid w:val="00C7585D"/>
    <w:rsid w:val="00C75F6C"/>
    <w:rsid w:val="00C7706E"/>
    <w:rsid w:val="00C85143"/>
    <w:rsid w:val="00C8567A"/>
    <w:rsid w:val="00C87B79"/>
    <w:rsid w:val="00CA5DE0"/>
    <w:rsid w:val="00CA6460"/>
    <w:rsid w:val="00CA66D4"/>
    <w:rsid w:val="00CA6B23"/>
    <w:rsid w:val="00CB0B5E"/>
    <w:rsid w:val="00CB3B00"/>
    <w:rsid w:val="00CB5E5F"/>
    <w:rsid w:val="00CC0CD1"/>
    <w:rsid w:val="00CC137E"/>
    <w:rsid w:val="00CC27D2"/>
    <w:rsid w:val="00CC33C4"/>
    <w:rsid w:val="00CC3B54"/>
    <w:rsid w:val="00CC5A05"/>
    <w:rsid w:val="00CC61BC"/>
    <w:rsid w:val="00CC6A57"/>
    <w:rsid w:val="00CC797C"/>
    <w:rsid w:val="00CC7D28"/>
    <w:rsid w:val="00CD32F7"/>
    <w:rsid w:val="00CD3CD0"/>
    <w:rsid w:val="00CD455C"/>
    <w:rsid w:val="00CD759B"/>
    <w:rsid w:val="00CE120D"/>
    <w:rsid w:val="00CF3011"/>
    <w:rsid w:val="00CF3EA4"/>
    <w:rsid w:val="00CF5890"/>
    <w:rsid w:val="00CF5DB8"/>
    <w:rsid w:val="00D02EBD"/>
    <w:rsid w:val="00D07C23"/>
    <w:rsid w:val="00D11320"/>
    <w:rsid w:val="00D1416D"/>
    <w:rsid w:val="00D164AD"/>
    <w:rsid w:val="00D1762B"/>
    <w:rsid w:val="00D17FF5"/>
    <w:rsid w:val="00D2427D"/>
    <w:rsid w:val="00D253D3"/>
    <w:rsid w:val="00D2563E"/>
    <w:rsid w:val="00D265CB"/>
    <w:rsid w:val="00D340B2"/>
    <w:rsid w:val="00D34E43"/>
    <w:rsid w:val="00D3781D"/>
    <w:rsid w:val="00D40661"/>
    <w:rsid w:val="00D423E3"/>
    <w:rsid w:val="00D55B0C"/>
    <w:rsid w:val="00D6010F"/>
    <w:rsid w:val="00D6664C"/>
    <w:rsid w:val="00D672B1"/>
    <w:rsid w:val="00D73413"/>
    <w:rsid w:val="00D76AE5"/>
    <w:rsid w:val="00D77791"/>
    <w:rsid w:val="00D811BF"/>
    <w:rsid w:val="00D83651"/>
    <w:rsid w:val="00D93590"/>
    <w:rsid w:val="00D93D5F"/>
    <w:rsid w:val="00D93DFD"/>
    <w:rsid w:val="00D96177"/>
    <w:rsid w:val="00D96E15"/>
    <w:rsid w:val="00DA318D"/>
    <w:rsid w:val="00DA37F5"/>
    <w:rsid w:val="00DB0F6A"/>
    <w:rsid w:val="00DB4EAC"/>
    <w:rsid w:val="00DC0B6C"/>
    <w:rsid w:val="00DC2FD1"/>
    <w:rsid w:val="00DD11E2"/>
    <w:rsid w:val="00DD52F3"/>
    <w:rsid w:val="00DE21E7"/>
    <w:rsid w:val="00DE3923"/>
    <w:rsid w:val="00E02900"/>
    <w:rsid w:val="00E035ED"/>
    <w:rsid w:val="00E03744"/>
    <w:rsid w:val="00E0684D"/>
    <w:rsid w:val="00E15A9B"/>
    <w:rsid w:val="00E1752E"/>
    <w:rsid w:val="00E21F5C"/>
    <w:rsid w:val="00E222F4"/>
    <w:rsid w:val="00E25F8B"/>
    <w:rsid w:val="00E3213E"/>
    <w:rsid w:val="00E34522"/>
    <w:rsid w:val="00E35171"/>
    <w:rsid w:val="00E36FF8"/>
    <w:rsid w:val="00E41926"/>
    <w:rsid w:val="00E513A5"/>
    <w:rsid w:val="00E513B9"/>
    <w:rsid w:val="00E5673B"/>
    <w:rsid w:val="00E6258E"/>
    <w:rsid w:val="00E63A58"/>
    <w:rsid w:val="00E668F4"/>
    <w:rsid w:val="00E7303C"/>
    <w:rsid w:val="00E75D88"/>
    <w:rsid w:val="00E77A78"/>
    <w:rsid w:val="00E82311"/>
    <w:rsid w:val="00E93411"/>
    <w:rsid w:val="00E941FE"/>
    <w:rsid w:val="00E9606D"/>
    <w:rsid w:val="00EA0F95"/>
    <w:rsid w:val="00EA2902"/>
    <w:rsid w:val="00EB0390"/>
    <w:rsid w:val="00EB0BDF"/>
    <w:rsid w:val="00EB43B2"/>
    <w:rsid w:val="00EB70E8"/>
    <w:rsid w:val="00EC2CCE"/>
    <w:rsid w:val="00EC3DDE"/>
    <w:rsid w:val="00EC6EF4"/>
    <w:rsid w:val="00ED0243"/>
    <w:rsid w:val="00ED1E8A"/>
    <w:rsid w:val="00ED2F66"/>
    <w:rsid w:val="00ED53FC"/>
    <w:rsid w:val="00ED6669"/>
    <w:rsid w:val="00ED740E"/>
    <w:rsid w:val="00EE05D8"/>
    <w:rsid w:val="00EE19EF"/>
    <w:rsid w:val="00EE1E15"/>
    <w:rsid w:val="00EE4044"/>
    <w:rsid w:val="00EE65B1"/>
    <w:rsid w:val="00EE75F7"/>
    <w:rsid w:val="00EE7734"/>
    <w:rsid w:val="00EF53E6"/>
    <w:rsid w:val="00EF778F"/>
    <w:rsid w:val="00F01D84"/>
    <w:rsid w:val="00F060EA"/>
    <w:rsid w:val="00F068B2"/>
    <w:rsid w:val="00F10D9F"/>
    <w:rsid w:val="00F114EC"/>
    <w:rsid w:val="00F12C9E"/>
    <w:rsid w:val="00F150CB"/>
    <w:rsid w:val="00F1516F"/>
    <w:rsid w:val="00F15BB0"/>
    <w:rsid w:val="00F15F8C"/>
    <w:rsid w:val="00F16B64"/>
    <w:rsid w:val="00F2028F"/>
    <w:rsid w:val="00F25E60"/>
    <w:rsid w:val="00F2703F"/>
    <w:rsid w:val="00F327A8"/>
    <w:rsid w:val="00F33D7C"/>
    <w:rsid w:val="00F3462C"/>
    <w:rsid w:val="00F3574B"/>
    <w:rsid w:val="00F36663"/>
    <w:rsid w:val="00F36CDE"/>
    <w:rsid w:val="00F404F8"/>
    <w:rsid w:val="00F42C03"/>
    <w:rsid w:val="00F45C89"/>
    <w:rsid w:val="00F46814"/>
    <w:rsid w:val="00F47650"/>
    <w:rsid w:val="00F51C39"/>
    <w:rsid w:val="00F5288E"/>
    <w:rsid w:val="00F52CAE"/>
    <w:rsid w:val="00F56CEE"/>
    <w:rsid w:val="00F6257E"/>
    <w:rsid w:val="00F64381"/>
    <w:rsid w:val="00F651FC"/>
    <w:rsid w:val="00F7056F"/>
    <w:rsid w:val="00F72781"/>
    <w:rsid w:val="00F72B0F"/>
    <w:rsid w:val="00F93BE7"/>
    <w:rsid w:val="00FB044A"/>
    <w:rsid w:val="00FB0F3D"/>
    <w:rsid w:val="00FB1CBB"/>
    <w:rsid w:val="00FB723B"/>
    <w:rsid w:val="00FC1E62"/>
    <w:rsid w:val="00FD1CEB"/>
    <w:rsid w:val="00FD1EC8"/>
    <w:rsid w:val="00FD258D"/>
    <w:rsid w:val="00FD5563"/>
    <w:rsid w:val="00FD6563"/>
    <w:rsid w:val="00FE2FF0"/>
    <w:rsid w:val="00FE53E8"/>
    <w:rsid w:val="00FE57B5"/>
    <w:rsid w:val="00FE6BDE"/>
    <w:rsid w:val="00FE7022"/>
    <w:rsid w:val="00FF0D0F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04F9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3683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25736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umoborniki25@oborniki.onmicrosoft.com</cp:lastModifiedBy>
  <cp:revision>3</cp:revision>
  <cp:lastPrinted>2023-05-26T09:59:00Z</cp:lastPrinted>
  <dcterms:created xsi:type="dcterms:W3CDTF">2023-06-02T08:14:00Z</dcterms:created>
  <dcterms:modified xsi:type="dcterms:W3CDTF">2023-06-02T13:16:00Z</dcterms:modified>
</cp:coreProperties>
</file>