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A469" w14:textId="77777777" w:rsidR="00A26156" w:rsidRPr="00A26156" w:rsidRDefault="00A26156" w:rsidP="00A26156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2615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Ogłoszenie o przetargu</w:t>
      </w:r>
    </w:p>
    <w:p w14:paraId="7C9629E8" w14:textId="77777777" w:rsidR="00A26156" w:rsidRDefault="00A26156" w:rsidP="00A26156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Cs w:val="20"/>
          <w:lang w:eastAsia="pl-PL"/>
        </w:rPr>
      </w:pPr>
    </w:p>
    <w:p w14:paraId="27D29A5A" w14:textId="38D08508" w:rsidR="00A26156" w:rsidRPr="00A26156" w:rsidRDefault="00A26156" w:rsidP="00A26156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A26156">
        <w:rPr>
          <w:rFonts w:ascii="Garamond" w:eastAsia="Times New Roman" w:hAnsi="Garamond" w:cs="Times New Roman"/>
          <w:sz w:val="18"/>
          <w:szCs w:val="18"/>
          <w:lang w:eastAsia="pl-PL"/>
        </w:rPr>
        <w:t>Na podstawie art. 38, art. 40 ust. 1 pkt. 1 ustawy z dnia 21 sierpnia 1997 r. o gospodarce nieruchomościami (Dz. U. z 2021 r.</w:t>
      </w:r>
      <w:r w:rsidR="00C95597">
        <w:rPr>
          <w:rFonts w:ascii="Garamond" w:eastAsia="Times New Roman" w:hAnsi="Garamond" w:cs="Times New Roman"/>
          <w:sz w:val="18"/>
          <w:szCs w:val="18"/>
          <w:lang w:eastAsia="pl-PL"/>
        </w:rPr>
        <w:t>,</w:t>
      </w:r>
      <w:r w:rsidRPr="00A26156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poz. 1899 ze zm</w:t>
      </w:r>
      <w:r w:rsidR="007954C7">
        <w:rPr>
          <w:rFonts w:ascii="Garamond" w:eastAsia="Times New Roman" w:hAnsi="Garamond" w:cs="Times New Roman"/>
          <w:sz w:val="18"/>
          <w:szCs w:val="18"/>
          <w:lang w:eastAsia="pl-PL"/>
        </w:rPr>
        <w:t>.</w:t>
      </w:r>
      <w:r w:rsidRPr="00A26156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) oraz § 3 </w:t>
      </w:r>
      <w:r w:rsidR="00C95597">
        <w:rPr>
          <w:rFonts w:ascii="Garamond" w:eastAsia="Times New Roman" w:hAnsi="Garamond" w:cs="Times New Roman"/>
          <w:sz w:val="18"/>
          <w:szCs w:val="18"/>
          <w:lang w:eastAsia="pl-PL"/>
        </w:rPr>
        <w:t>R</w:t>
      </w:r>
      <w:r w:rsidRPr="00A26156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ozporządzenia Rady Ministrów </w:t>
      </w:r>
      <w:r w:rsidRPr="004160A7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z dnia </w:t>
      </w:r>
      <w:r w:rsidRPr="004160A7">
        <w:rPr>
          <w:rFonts w:ascii="Garamond" w:eastAsia="Times New Roman" w:hAnsi="Garamond" w:cs="Arial"/>
          <w:sz w:val="18"/>
          <w:szCs w:val="18"/>
          <w:shd w:val="clear" w:color="auto" w:fill="FFFFFF"/>
          <w:lang w:eastAsia="pl-PL"/>
        </w:rPr>
        <w:t>14 września 2004 r.</w:t>
      </w:r>
      <w:r w:rsidRPr="004160A7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</w:t>
      </w:r>
      <w:r w:rsidRPr="004160A7">
        <w:rPr>
          <w:rFonts w:ascii="Garamond" w:eastAsia="Times New Roman" w:hAnsi="Garamond" w:cs="Arial"/>
          <w:bCs/>
          <w:sz w:val="18"/>
          <w:szCs w:val="18"/>
          <w:shd w:val="clear" w:color="auto" w:fill="FFFFFF"/>
          <w:lang w:eastAsia="pl-PL"/>
        </w:rPr>
        <w:t>w sprawie sposobu i trybu przeprowadzania przetargów oraz rokowań na zbycie nieruchomości</w:t>
      </w:r>
      <w:r w:rsidRPr="004160A7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(</w:t>
      </w:r>
      <w:r w:rsidR="007954C7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t. j. </w:t>
      </w:r>
      <w:r w:rsidRPr="004160A7">
        <w:rPr>
          <w:rFonts w:ascii="Garamond" w:eastAsia="Times New Roman" w:hAnsi="Garamond" w:cs="Times New Roman"/>
          <w:sz w:val="18"/>
          <w:szCs w:val="18"/>
          <w:lang w:eastAsia="pl-PL"/>
        </w:rPr>
        <w:t>Dz. U. z 2021 r.</w:t>
      </w:r>
      <w:r w:rsidR="00C95597">
        <w:rPr>
          <w:rFonts w:ascii="Garamond" w:eastAsia="Times New Roman" w:hAnsi="Garamond" w:cs="Times New Roman"/>
          <w:sz w:val="18"/>
          <w:szCs w:val="18"/>
          <w:lang w:eastAsia="pl-PL"/>
        </w:rPr>
        <w:t>,</w:t>
      </w:r>
      <w:r w:rsidRPr="004160A7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poz. 2213).</w:t>
      </w:r>
    </w:p>
    <w:p w14:paraId="491B7217" w14:textId="77777777" w:rsidR="007B6E59" w:rsidRDefault="007B6E59" w:rsidP="00C907DE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14:paraId="7E97BA5B" w14:textId="097E309B" w:rsidR="00C907DE" w:rsidRPr="00A26156" w:rsidRDefault="00C907DE" w:rsidP="00A33470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A26156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Burmistrz Obornik</w:t>
      </w:r>
    </w:p>
    <w:p w14:paraId="073FE2A2" w14:textId="2FC2FD56" w:rsidR="00A26156" w:rsidRPr="00A26156" w:rsidRDefault="00C907DE" w:rsidP="00A3347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A26156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ogłasza przetarg ustny nieograniczony na sprzedaż nieruchomości na własność stanowiących własność Gminy</w:t>
      </w:r>
      <w:r w:rsidR="007B6E59" w:rsidRPr="00A26156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Pr="00A26156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Oborniki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992"/>
        <w:gridCol w:w="5103"/>
        <w:gridCol w:w="1564"/>
      </w:tblGrid>
      <w:tr w:rsidR="00E46595" w:rsidRPr="00A33470" w14:paraId="5865CB5E" w14:textId="77777777" w:rsidTr="00E46595">
        <w:trPr>
          <w:trHeight w:val="736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D285E" w14:textId="73E0C118" w:rsidR="00E46595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Dane geodezyjne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A552" w14:textId="162B148D" w:rsidR="00E46595" w:rsidRDefault="00E46595" w:rsidP="00E46595">
            <w:pPr>
              <w:spacing w:before="60" w:after="0" w:line="240" w:lineRule="auto"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77A7" w14:textId="77777777" w:rsidR="00E46595" w:rsidRDefault="00E46595" w:rsidP="00E46595">
            <w:pPr>
              <w:spacing w:before="60"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Cena wywoławcza</w:t>
            </w:r>
          </w:p>
          <w:p w14:paraId="2FD52F8F" w14:textId="1EF60BE4" w:rsidR="00E46595" w:rsidRDefault="00E46595" w:rsidP="00E46595">
            <w:pPr>
              <w:spacing w:before="60"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[zł brutto]</w:t>
            </w:r>
          </w:p>
          <w:p w14:paraId="6032DE34" w14:textId="77777777" w:rsidR="00E46595" w:rsidRDefault="00E46595" w:rsidP="00E46595">
            <w:pPr>
              <w:spacing w:before="60" w:after="0" w:line="240" w:lineRule="auto"/>
              <w:jc w:val="center"/>
              <w:rPr>
                <w:rFonts w:ascii="Garamond" w:eastAsia="Times New Roman" w:hAnsi="Garamond" w:cs="Arial"/>
                <w:sz w:val="14"/>
                <w:szCs w:val="14"/>
                <w:lang w:eastAsia="pl-PL"/>
              </w:rPr>
            </w:pPr>
          </w:p>
          <w:p w14:paraId="208E4091" w14:textId="77777777" w:rsidR="00E46595" w:rsidRDefault="00E46595" w:rsidP="00E46595">
            <w:pPr>
              <w:spacing w:before="60" w:after="0" w:line="240" w:lineRule="auto"/>
              <w:jc w:val="center"/>
              <w:rPr>
                <w:rFonts w:ascii="Garamond" w:eastAsia="Times New Roman" w:hAnsi="Garamond" w:cs="Arial"/>
                <w:sz w:val="14"/>
                <w:szCs w:val="14"/>
                <w:lang w:eastAsia="pl-PL"/>
              </w:rPr>
            </w:pPr>
            <w:r>
              <w:rPr>
                <w:rFonts w:ascii="Garamond" w:eastAsia="Times New Roman" w:hAnsi="Garamond" w:cs="Arial"/>
                <w:sz w:val="14"/>
                <w:szCs w:val="14"/>
                <w:lang w:eastAsia="pl-PL"/>
              </w:rPr>
              <w:t>WYSOKOŚĆ WADIUM</w:t>
            </w:r>
          </w:p>
          <w:p w14:paraId="18ED0858" w14:textId="0C4FB652" w:rsidR="00E46595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[zł brutto]</w:t>
            </w:r>
          </w:p>
        </w:tc>
      </w:tr>
      <w:tr w:rsidR="00E46595" w:rsidRPr="00A33470" w14:paraId="1B85EB29" w14:textId="77777777" w:rsidTr="00E46595">
        <w:trPr>
          <w:trHeight w:val="7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E72D8" w14:textId="77777777" w:rsidR="00E46595" w:rsidRDefault="00E46595" w:rsidP="00E465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Nr działki</w:t>
            </w:r>
          </w:p>
          <w:p w14:paraId="3AB88B88" w14:textId="77777777" w:rsidR="00E46595" w:rsidRDefault="00E46595" w:rsidP="00E465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Powierzchnia [</w:t>
            </w:r>
            <w:r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ha]</w:t>
            </w:r>
          </w:p>
          <w:p w14:paraId="54CDA9AF" w14:textId="77777777" w:rsidR="00E46595" w:rsidRDefault="00E46595" w:rsidP="00E465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ARKUSZ MAPY</w:t>
            </w:r>
          </w:p>
          <w:p w14:paraId="06AA107D" w14:textId="70F39123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73200" w14:textId="54BEDA05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Arial"/>
                <w:smallCaps/>
                <w:sz w:val="16"/>
                <w:szCs w:val="16"/>
                <w:lang w:eastAsia="pl-PL"/>
              </w:rPr>
              <w:t>Położenie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5F261" w14:textId="274C92FC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5EEA" w14:textId="2ECA1FEC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46595" w:rsidRPr="00A33470" w14:paraId="44CB77D9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478D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104/33</w:t>
            </w:r>
          </w:p>
          <w:p w14:paraId="0F14ED41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0,1277 ha</w:t>
            </w:r>
          </w:p>
          <w:p w14:paraId="30DE81F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632DF3FE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7BD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02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3A1770A0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3048766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 ze ściętym narożnikiem;</w:t>
            </w:r>
          </w:p>
          <w:p w14:paraId="66F323CF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18B1A69A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przez teren działki przebiega napowietrzna linia telekomunikacyjna;</w:t>
            </w:r>
          </w:p>
          <w:p w14:paraId="725112B9" w14:textId="0C926AF5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droga dojazdowa wytyczona geodezyjnie, ale nieurządzona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 terenie;</w:t>
            </w:r>
          </w:p>
          <w:p w14:paraId="2B482690" w14:textId="0ACF3CD4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09FC36C3" w14:textId="4B5D460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F2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127 500,00 zł</w:t>
            </w:r>
          </w:p>
          <w:p w14:paraId="29BAF292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73954C0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269888F9" w14:textId="06B130DA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25 500,00 zł</w:t>
            </w:r>
          </w:p>
        </w:tc>
      </w:tr>
      <w:tr w:rsidR="00E46595" w:rsidRPr="00A33470" w14:paraId="68D82E31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CE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104/34</w:t>
            </w:r>
          </w:p>
          <w:p w14:paraId="38488324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0,1032 ha</w:t>
            </w:r>
          </w:p>
          <w:p w14:paraId="50DBDF82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1E1A597E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363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B2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222B2FC9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6DD50796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prostokąta;</w:t>
            </w:r>
          </w:p>
          <w:p w14:paraId="2090EFF8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7352B4EA" w14:textId="3A83100B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46F35B36" w14:textId="4245D49A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00FEF72B" w14:textId="0BF9DE28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A3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109 000,00 zł</w:t>
            </w:r>
          </w:p>
          <w:p w14:paraId="1A1E576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6D39C8A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16A23BAE" w14:textId="3FAC238C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21 800,00 zł</w:t>
            </w:r>
          </w:p>
        </w:tc>
      </w:tr>
      <w:tr w:rsidR="00E46595" w:rsidRPr="00A33470" w14:paraId="5276D337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F8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104/35</w:t>
            </w:r>
          </w:p>
          <w:p w14:paraId="320846F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0,1032 ha</w:t>
            </w:r>
          </w:p>
          <w:p w14:paraId="029873C4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2D9DD27D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64E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DFE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6590D0D4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7FA840C2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prostokąta;</w:t>
            </w:r>
          </w:p>
          <w:p w14:paraId="74C95A52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6B9AE1C4" w14:textId="510B3CCD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2FD3FE49" w14:textId="3A7B6956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zgodnie z uchwałą Rady Miejskiej w Obornikach nr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104/11, 104/12 i 100/1 w miejscowości Dąbrówka Leśna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przeznaczona jest pod tereny zabudowy mieszkaniowej jednorodzinnej;</w:t>
            </w:r>
          </w:p>
          <w:p w14:paraId="72CF0784" w14:textId="384D1AC3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3A5C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109 000,00 zł</w:t>
            </w:r>
          </w:p>
          <w:p w14:paraId="2DB43A8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07530C7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76526843" w14:textId="2DAD864B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21 800,00 zł</w:t>
            </w:r>
          </w:p>
        </w:tc>
      </w:tr>
      <w:tr w:rsidR="00E46595" w:rsidRPr="00A33470" w14:paraId="7FDA34E9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F01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104/36</w:t>
            </w:r>
          </w:p>
          <w:p w14:paraId="7BBF340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0,1032 ha</w:t>
            </w:r>
          </w:p>
          <w:p w14:paraId="713BC223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1C93B194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DCA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2F9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6648263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78EEB19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prostokąta;</w:t>
            </w:r>
          </w:p>
          <w:p w14:paraId="781FF519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7D0ABB09" w14:textId="37287743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1FB64B52" w14:textId="42811135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.: 102, 103/2, 10778/2, 104/11, </w:t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lastRenderedPageBreak/>
              <w:t>104/12 i 100/1 w miejscowości Dąbrówka Leśna przeznaczona jest pod tereny zabudowy mieszkaniowej jednorodzinnej;</w:t>
            </w:r>
          </w:p>
          <w:p w14:paraId="2F7456CA" w14:textId="6C7DFC83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609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lastRenderedPageBreak/>
              <w:t>109 000,00 zł</w:t>
            </w:r>
          </w:p>
          <w:p w14:paraId="79BB7AD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3BB1F30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5762AED6" w14:textId="6EECA059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21 800,00 zł</w:t>
            </w:r>
          </w:p>
        </w:tc>
      </w:tr>
      <w:tr w:rsidR="00E46595" w:rsidRPr="00A33470" w14:paraId="015A0416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16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104/37</w:t>
            </w:r>
          </w:p>
          <w:p w14:paraId="5D05A3A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0,1032 ha</w:t>
            </w:r>
          </w:p>
          <w:p w14:paraId="3C641FE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6828996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FB2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7DA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7B1F0728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706275E0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prostokąta;</w:t>
            </w:r>
          </w:p>
          <w:p w14:paraId="0C51056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1B48A04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4C397A31" w14:textId="516F674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54117EB2" w14:textId="1F875B11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4C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109 000,00 zł</w:t>
            </w:r>
          </w:p>
          <w:p w14:paraId="0471CDC4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2AC61B4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3FA03D3C" w14:textId="1C25CF08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21 800,00 zł</w:t>
            </w:r>
          </w:p>
        </w:tc>
      </w:tr>
      <w:tr w:rsidR="00E46595" w:rsidRPr="00A33470" w14:paraId="224BF96A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5C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104/45</w:t>
            </w:r>
          </w:p>
          <w:p w14:paraId="1FB36991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0,0933 ha</w:t>
            </w:r>
          </w:p>
          <w:p w14:paraId="40E5A65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452AEFB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C582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74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3B2D8100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5BBABC28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prostokąta ze ściętym narożnikiem;</w:t>
            </w:r>
          </w:p>
          <w:p w14:paraId="25D13E99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675B34EB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310A0432" w14:textId="7C92E811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684FD06C" w14:textId="62025971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AC6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99 000,00 zł</w:t>
            </w:r>
          </w:p>
          <w:p w14:paraId="5678AFF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07FBC5A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043FE54A" w14:textId="7ECB2333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19 800,00 zł</w:t>
            </w:r>
          </w:p>
        </w:tc>
      </w:tr>
      <w:tr w:rsidR="00E46595" w:rsidRPr="00A33470" w14:paraId="68AA9181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FB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104/56</w:t>
            </w:r>
          </w:p>
          <w:p w14:paraId="1E7AAEEC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0,0948 ha</w:t>
            </w:r>
          </w:p>
          <w:p w14:paraId="6395681A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75C79B83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A4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8AB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6C6B7EC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72EB45EC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kwadratu ze ściętym narożnikiem;</w:t>
            </w:r>
          </w:p>
          <w:p w14:paraId="46E6606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0F0D180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045F7866" w14:textId="27DAD2AC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5D9A88D7" w14:textId="10D0DB91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B42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100 000,00 zł</w:t>
            </w:r>
          </w:p>
          <w:p w14:paraId="03C3471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04678E2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48470C2A" w14:textId="731B53A4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20 000,00 zł</w:t>
            </w:r>
          </w:p>
        </w:tc>
      </w:tr>
      <w:tr w:rsidR="00E46595" w:rsidRPr="00A33470" w14:paraId="0B721F74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16E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104/57</w:t>
            </w:r>
          </w:p>
          <w:p w14:paraId="09E6F49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0,0952 ha</w:t>
            </w:r>
          </w:p>
          <w:p w14:paraId="7C40E57E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60B100E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1D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541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2E393D66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64F54EBD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kwadratu ze ściętym narożnikiem;</w:t>
            </w:r>
          </w:p>
          <w:p w14:paraId="31DA9CF3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2AC3EC85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395586C7" w14:textId="5D995294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21205FAE" w14:textId="5E01EF46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273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101 000,00 zł</w:t>
            </w:r>
          </w:p>
          <w:p w14:paraId="047F077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184EBD5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0652B15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5742A29C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1FC2B3A2" w14:textId="27E336DC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20 200,00 zł</w:t>
            </w:r>
          </w:p>
        </w:tc>
      </w:tr>
      <w:tr w:rsidR="00E46595" w:rsidRPr="00A33470" w14:paraId="239A7CE8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133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104/58</w:t>
            </w:r>
          </w:p>
          <w:p w14:paraId="4990E3E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0,1272 ha</w:t>
            </w:r>
          </w:p>
          <w:p w14:paraId="5682D3C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7402629C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029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278A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7550C062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35F154FB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kwadratu ze ściętym narożnikiem;</w:t>
            </w:r>
          </w:p>
          <w:p w14:paraId="0655F1E3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2A2D36A2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przez teren działki przebiega napowietrzna linia telekomunikacyjna;</w:t>
            </w:r>
          </w:p>
          <w:p w14:paraId="23959BED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3D8B99FB" w14:textId="7B925B46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- działka zgodnie z uchwałą Rady Miejskiej w Obornikach nr 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2F9F0595" w14:textId="38C47BEC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lastRenderedPageBreak/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EFA" w14:textId="20049570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lastRenderedPageBreak/>
              <w:t>127 000,00 zł</w:t>
            </w:r>
          </w:p>
          <w:p w14:paraId="0ABECCE7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7F8926B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58BB46DD" w14:textId="7DADD691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25 400,00 zł</w:t>
            </w:r>
          </w:p>
        </w:tc>
      </w:tr>
      <w:tr w:rsidR="00E46595" w:rsidRPr="00A33470" w14:paraId="379CA89D" w14:textId="77777777" w:rsidTr="00E46595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83FB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104/60</w:t>
            </w:r>
          </w:p>
          <w:p w14:paraId="0CF21AC4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0,1433 ha</w:t>
            </w:r>
          </w:p>
          <w:p w14:paraId="3EF977F1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  <w:p w14:paraId="037B2EDF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PO1O/00015728/0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DE15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Dąbrówka Leśna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087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nieruchomość niezabudowana, nieużytkowana;</w:t>
            </w:r>
          </w:p>
          <w:p w14:paraId="445C9E06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teren płaski;</w:t>
            </w:r>
          </w:p>
          <w:p w14:paraId="302723FF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kształt wieloboku;</w:t>
            </w:r>
          </w:p>
          <w:p w14:paraId="689CC2FA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nieuzbrojona;</w:t>
            </w:r>
          </w:p>
          <w:p w14:paraId="60F0ECC0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przez teren działki przebiega napowietrzna linia telekomunikacyjna;</w:t>
            </w:r>
          </w:p>
          <w:p w14:paraId="15B76C3A" w14:textId="77777777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droga dojazdowa wytyczona geodezyjnie, ale nieurządzona w terenie;</w:t>
            </w:r>
          </w:p>
          <w:p w14:paraId="38BFA4D1" w14:textId="76E070D0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działka zgodnie z uchwałą Rady Miejskiej w Obornikach nr</w:t>
            </w:r>
            <w:r w:rsidR="007D34E4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XLV/365/09 z dnia 28 sierpnia 2009 r. w sprawie miejscowego planu zagospodarowania przestrzennego zabudowy mieszkaniowej jednorodzinnej na działkach o nr </w:t>
            </w:r>
            <w:proofErr w:type="spellStart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.: 102, 103/2, 10778/2, 104/11, 104/12 i 100/1 w miejscowości Dąbrówka Leśna przeznaczona jest pod tereny zabudowy mieszkaniowej jednorodzinnej;</w:t>
            </w:r>
          </w:p>
          <w:p w14:paraId="2B22C529" w14:textId="21EEAD8D" w:rsidR="00E46595" w:rsidRPr="00A33470" w:rsidRDefault="00E46595" w:rsidP="00E4659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 działy III i IV powołanej księgi wieczystej wolne od wpisów, które dotyczyłyby tej działki.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A90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142 500,00 zł</w:t>
            </w:r>
          </w:p>
          <w:p w14:paraId="4E89AE8C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20B24196" w14:textId="77777777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6A9A2C26" w14:textId="789B7F4C" w:rsidR="00E46595" w:rsidRPr="00A33470" w:rsidRDefault="00E46595" w:rsidP="00E46595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3347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28 500,00 zł</w:t>
            </w:r>
          </w:p>
        </w:tc>
      </w:tr>
      <w:tr w:rsidR="00F021EB" w:rsidRPr="00A33470" w14:paraId="37E40F25" w14:textId="77777777" w:rsidTr="00CA6717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D77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547/3</w:t>
            </w:r>
          </w:p>
          <w:p w14:paraId="40434C62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0,1246 ha</w:t>
            </w:r>
          </w:p>
          <w:p w14:paraId="70D61062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</w:t>
            </w:r>
          </w:p>
          <w:p w14:paraId="5A5AC65B" w14:textId="5F3F7610" w:rsidR="00F021EB" w:rsidRPr="00A33470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PO1O/00015722/8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75E" w14:textId="20A12466" w:rsidR="00F021EB" w:rsidRPr="00A33470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Kiszewo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B65" w14:textId="5978E07B" w:rsidR="00393195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działka niezabudowana, niezagospodarowana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60FE15B3" w14:textId="39479967" w:rsidR="00F021EB" w:rsidRPr="005664AA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teren równy o kształcie zbliżonym do prostokąta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0E935A28" w14:textId="20FDF711" w:rsidR="00F021EB" w:rsidRPr="005664AA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w sąsiedztwie zabudowy mieszkaniowej, szkoły oraz terenów rolnych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i leśnych, teren porośnięty samosiewami - sosna, świerk, brzoza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45F67A1C" w14:textId="672CB7E7" w:rsidR="00F021EB" w:rsidRPr="005664AA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przez teren działki, w północnym narożniku przebiega napowietrzna linia elektroenergetyczna średniego napięcia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1BB76C40" w14:textId="15D2C7F2" w:rsidR="00F021EB" w:rsidRPr="005664AA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dostęp do drogi publicznej poprzez drogę wewnętrzną - działki </w:t>
            </w:r>
            <w:r w:rsidR="00393195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nr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547/1, 545/2 i 546/1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66C09230" w14:textId="6B8AAB63" w:rsidR="00F021EB" w:rsidRPr="005664AA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działka leży w strefie uzbrojenia w sieć energetyczną i wodociągowo 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–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kanalizacyjną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79E9489A" w14:textId="77777777" w:rsidR="00816733" w:rsidRDefault="00F021EB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dla  terenu działki została wydana decyzja o warunkach zabudowy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UGG.6730.92.2015 z dnia 25 maja 2015 r. w sprawie ustalenia warunków zabudowy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dla budowy budynku mieszkalnego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jednorodzinnego wolnostojącego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oraz decyzja UGG.6730.92.2015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  <w:t>z dnia 20 kwietnia 2017 r. w sprawie zmiany ww. decyzji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15EE1A16" w14:textId="0593309D" w:rsidR="00F021EB" w:rsidRPr="00F021EB" w:rsidRDefault="00816733" w:rsidP="00F021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" w:hanging="140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="00F021EB"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nieruchomość jest wolna od obciążeń i zobowiązań.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C41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90 500,00 zł</w:t>
            </w:r>
          </w:p>
          <w:p w14:paraId="1417DA02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721343E2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6820280A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6A6B77E9" w14:textId="6B018635" w:rsidR="00F021EB" w:rsidRPr="00F021EB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18 100,00 zł</w:t>
            </w:r>
          </w:p>
        </w:tc>
      </w:tr>
      <w:tr w:rsidR="00F021EB" w:rsidRPr="00A33470" w14:paraId="48D32A3F" w14:textId="77777777" w:rsidTr="008F4A14">
        <w:trPr>
          <w:trHeight w:val="4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B7D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547/4</w:t>
            </w:r>
          </w:p>
          <w:p w14:paraId="087F2D40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0,1266 ha</w:t>
            </w:r>
          </w:p>
          <w:p w14:paraId="11F7A4A1" w14:textId="77777777" w:rsidR="00F021EB" w:rsidRPr="005D0CD7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1</w:t>
            </w:r>
          </w:p>
          <w:p w14:paraId="4325CEB1" w14:textId="647366B0" w:rsidR="00F021EB" w:rsidRPr="00A33470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PO1O/00015722/8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462" w14:textId="3A37629A" w:rsidR="00F021EB" w:rsidRPr="00A33470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D0CD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Kiszewo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DA8" w14:textId="46BB4302" w:rsidR="00393195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działka niezabudowana, niezagospodarowana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79CE80AA" w14:textId="27C723F7" w:rsidR="00F021EB" w:rsidRPr="005664AA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teren równy o kształcie zbliżonym do prostokąta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022AE7FB" w14:textId="3B3A9085" w:rsidR="00F021EB" w:rsidRPr="005664AA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w sąsiedztwie zabudowy mieszkaniowej, szkoły oraz terenów rolnych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i leśnych, teren porośnięty samosiewami - sosna, świerk, brzoza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43124327" w14:textId="00FF27D2" w:rsidR="00F021EB" w:rsidRPr="005664AA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dostęp do drogi publicznej poprzez drogę wewnętrzną - działki </w:t>
            </w:r>
            <w:r w:rsidR="00393195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nr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547/1, 545/2 i 546/1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2EA70723" w14:textId="498546F8" w:rsidR="00F021EB" w:rsidRPr="005664AA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działka leży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w strefie uzbrojenia w sieć energetyczną i wodociągowo 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–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kanalizacyjną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728141B4" w14:textId="4084767B" w:rsidR="00816733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dla terenu działki została wydana decyzja o warunkach zabudowy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UGG.6730.93.2015 z dnia 25 maja 2015 r. w sprawie ustalenia warunków zabudowy </w:t>
            </w:r>
            <w:r w:rsidRPr="005664AA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dla budowy budynku mieszkalnego jednorodzinnego wolnostojącego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oraz decyzja UGG.6730.93.2015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br/>
              <w:t>z dnia 20 kwietnia 2017 r. w sprawie zmiany ww. decyzji</w:t>
            </w:r>
            <w:r w:rsidR="00816733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;</w:t>
            </w:r>
          </w:p>
          <w:p w14:paraId="21BB9367" w14:textId="665C0038" w:rsidR="00F021EB" w:rsidRPr="00F021EB" w:rsidRDefault="00F021EB" w:rsidP="00F021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7" w:hanging="142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nieruchomość jest wolna od obciążeń i zobowiązań.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001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92 000,00 zł</w:t>
            </w:r>
          </w:p>
          <w:p w14:paraId="0B619D5C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3ADE817A" w14:textId="77777777" w:rsidR="00F021EB" w:rsidRPr="00F021EB" w:rsidRDefault="00F021EB" w:rsidP="00F02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+ koszt aktu notarialnego</w:t>
            </w:r>
          </w:p>
          <w:p w14:paraId="051A01DC" w14:textId="77777777" w:rsidR="00F021EB" w:rsidRPr="00F021EB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</w:p>
          <w:p w14:paraId="34129B0E" w14:textId="371D0D21" w:rsidR="00F021EB" w:rsidRPr="00F021EB" w:rsidRDefault="00F021EB" w:rsidP="00F021EB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F021EB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18 400,00 zł</w:t>
            </w:r>
          </w:p>
        </w:tc>
      </w:tr>
    </w:tbl>
    <w:p w14:paraId="6091ABD5" w14:textId="77777777" w:rsidR="008B1FC2" w:rsidRDefault="008B1FC2" w:rsidP="008B1FC2">
      <w:pPr>
        <w:spacing w:after="0" w:line="240" w:lineRule="auto"/>
        <w:jc w:val="both"/>
        <w:rPr>
          <w:rFonts w:ascii="Garamond" w:eastAsia="Times New Roman" w:hAnsi="Garamond" w:cs="Times New Roman"/>
          <w:b/>
          <w:noProof/>
          <w:color w:val="FF0000"/>
          <w:sz w:val="16"/>
          <w:szCs w:val="16"/>
          <w:lang w:eastAsia="pl-PL"/>
        </w:rPr>
      </w:pPr>
    </w:p>
    <w:p w14:paraId="42658CFC" w14:textId="77777777" w:rsidR="009E08B5" w:rsidRPr="00167FF0" w:rsidRDefault="009E08B5" w:rsidP="009E08B5">
      <w:pPr>
        <w:spacing w:after="0" w:line="240" w:lineRule="auto"/>
        <w:jc w:val="both"/>
        <w:rPr>
          <w:rFonts w:ascii="Garamond" w:eastAsia="Times New Roman" w:hAnsi="Garamond" w:cs="Times New Roman"/>
          <w:b/>
          <w:sz w:val="16"/>
          <w:szCs w:val="16"/>
          <w:lang w:eastAsia="pl-PL"/>
        </w:rPr>
      </w:pPr>
      <w:r w:rsidRPr="00167FF0">
        <w:rPr>
          <w:rFonts w:ascii="Garamond" w:eastAsia="Times New Roman" w:hAnsi="Garamond" w:cs="Times New Roman"/>
          <w:b/>
          <w:sz w:val="16"/>
          <w:szCs w:val="16"/>
          <w:lang w:eastAsia="pl-PL"/>
        </w:rPr>
        <w:t>Odszukanie kamieni granicznych działki, leży po stronie Nabywcy.</w:t>
      </w:r>
    </w:p>
    <w:p w14:paraId="4CDE7C9B" w14:textId="77777777" w:rsidR="009E08B5" w:rsidRPr="00420614" w:rsidRDefault="009E08B5" w:rsidP="009E08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noProof/>
          <w:sz w:val="16"/>
          <w:szCs w:val="16"/>
          <w:lang w:eastAsia="pl-PL"/>
        </w:rPr>
      </w:pPr>
      <w:r w:rsidRPr="00167FF0">
        <w:rPr>
          <w:rFonts w:ascii="Garamond" w:eastAsia="Lucida Sans Unicode" w:hAnsi="Garamond" w:cs="Tahoma"/>
          <w:noProof/>
          <w:sz w:val="16"/>
          <w:szCs w:val="16"/>
          <w:lang w:eastAsia="pl-PL"/>
        </w:rPr>
        <w:t>Dodatkowe</w:t>
      </w:r>
      <w:r w:rsidRPr="00167FF0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informacje o sprzedaży ww. nieruchomości można uzyskać w Wydziale Obrotu Nieruchomościami i Gospodarki Mieszkaniowej</w:t>
      </w:r>
      <w:r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167FF0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>Urzędu Miejskiego w</w:t>
      </w:r>
      <w:r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420614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Obornikach pokój nr 226 lub pod numerem telefonu </w:t>
      </w:r>
      <w:r w:rsidRPr="00420614">
        <w:rPr>
          <w:rFonts w:ascii="Garamond" w:eastAsia="Lucida Sans Unicode" w:hAnsi="Garamond" w:cs="Tahoma"/>
          <w:bCs/>
          <w:noProof/>
          <w:sz w:val="16"/>
          <w:szCs w:val="16"/>
          <w:lang w:eastAsia="pl-PL"/>
        </w:rPr>
        <w:t>61</w:t>
      </w:r>
      <w:r w:rsidRPr="00420614">
        <w:rPr>
          <w:rFonts w:ascii="Garamond" w:eastAsia="Times New Roman" w:hAnsi="Garamond" w:cs="Times New Roman"/>
          <w:bCs/>
          <w:noProof/>
          <w:sz w:val="16"/>
          <w:szCs w:val="16"/>
          <w:lang w:eastAsia="pl-PL"/>
        </w:rPr>
        <w:t xml:space="preserve"> 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>65 59 158.</w:t>
      </w:r>
    </w:p>
    <w:p w14:paraId="0E5F3714" w14:textId="2C7DD38D" w:rsidR="009E08B5" w:rsidRPr="00420614" w:rsidRDefault="009E08B5" w:rsidP="009E08B5">
      <w:pPr>
        <w:spacing w:before="40" w:after="0" w:line="240" w:lineRule="auto"/>
        <w:jc w:val="both"/>
        <w:rPr>
          <w:rFonts w:ascii="Garamond" w:eastAsia="Times New Roman" w:hAnsi="Garamond" w:cs="Arial"/>
          <w:noProof/>
          <w:sz w:val="16"/>
          <w:szCs w:val="16"/>
          <w:lang w:eastAsia="pl-PL"/>
        </w:rPr>
      </w:pP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sym w:font="Webdings" w:char="F0A6"/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  Przetarg odbędzie się </w:t>
      </w:r>
      <w:r w:rsidR="00816733"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dnia </w:t>
      </w:r>
      <w:r w:rsidR="005D1AAC"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lang w:eastAsia="pl-PL"/>
        </w:rPr>
        <w:t>27 stycznia</w:t>
      </w:r>
      <w:r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lang w:eastAsia="pl-PL"/>
        </w:rPr>
        <w:t xml:space="preserve"> </w:t>
      </w:r>
      <w:r w:rsidRPr="00420614"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lang w:eastAsia="pl-PL"/>
        </w:rPr>
        <w:t>202</w:t>
      </w:r>
      <w:r w:rsidR="005D1AAC"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lang w:eastAsia="pl-PL"/>
        </w:rPr>
        <w:t>3</w:t>
      </w:r>
      <w:r w:rsidRPr="00420614"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lang w:eastAsia="pl-PL"/>
        </w:rPr>
        <w:t xml:space="preserve"> r. o godzinie 10</w:t>
      </w:r>
      <w:r w:rsidRPr="00420614">
        <w:rPr>
          <w:rFonts w:ascii="Garamond" w:eastAsia="Times New Roman" w:hAnsi="Garamond" w:cs="Arial"/>
          <w:b/>
          <w:bCs/>
          <w:noProof/>
          <w:sz w:val="16"/>
          <w:szCs w:val="16"/>
          <w:u w:val="single"/>
          <w:vertAlign w:val="superscript"/>
          <w:lang w:eastAsia="pl-PL"/>
        </w:rPr>
        <w:t>00</w:t>
      </w:r>
      <w:r w:rsidRPr="00420614">
        <w:rPr>
          <w:rFonts w:ascii="Garamond" w:eastAsia="Times New Roman" w:hAnsi="Garamond" w:cs="Arial"/>
          <w:noProof/>
          <w:sz w:val="16"/>
          <w:szCs w:val="16"/>
          <w:vertAlign w:val="superscript"/>
          <w:lang w:eastAsia="pl-PL"/>
        </w:rPr>
        <w:t xml:space="preserve"> 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>w Urzędzie Miejskim w Obornikach (sala</w:t>
      </w:r>
      <w:r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 sesyjna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). </w:t>
      </w:r>
    </w:p>
    <w:p w14:paraId="75D0BBE6" w14:textId="2FE97844" w:rsidR="009E08B5" w:rsidRPr="00420614" w:rsidRDefault="009E08B5" w:rsidP="009E08B5">
      <w:pPr>
        <w:spacing w:after="0" w:line="240" w:lineRule="auto"/>
        <w:jc w:val="both"/>
        <w:rPr>
          <w:rFonts w:ascii="Garamond" w:eastAsia="Times New Roman" w:hAnsi="Garamond" w:cs="Arial"/>
          <w:noProof/>
          <w:sz w:val="16"/>
          <w:szCs w:val="16"/>
          <w:lang w:eastAsia="pl-PL"/>
        </w:rPr>
      </w:pPr>
      <w:r w:rsidRPr="00420614">
        <w:rPr>
          <w:rFonts w:ascii="Garamond" w:eastAsia="Lucida Sans Unicode" w:hAnsi="Garamond" w:cs="Tahoma"/>
          <w:bCs/>
          <w:noProof/>
          <w:sz w:val="16"/>
          <w:szCs w:val="16"/>
          <w:lang w:eastAsia="pl-PL"/>
        </w:rPr>
        <w:t>Warunkiem</w:t>
      </w:r>
      <w:r w:rsidRPr="00420614">
        <w:rPr>
          <w:rFonts w:ascii="Garamond" w:eastAsia="Times New Roman" w:hAnsi="Garamond" w:cs="Times New Roman"/>
          <w:bCs/>
          <w:noProof/>
          <w:sz w:val="16"/>
          <w:szCs w:val="16"/>
          <w:lang w:eastAsia="pl-PL"/>
        </w:rPr>
        <w:t xml:space="preserve"> udziału w przetargu jest wpłacenie w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adium na przedmiotową nieruchomość w wysokości 20% ceny wywoławczej, które należy wpłacić w pieniądzu na rachunek bankowy Urzędu Miejskiego w Obornikach </w:t>
      </w:r>
      <w:r w:rsidRPr="00420614">
        <w:rPr>
          <w:rFonts w:ascii="Garamond" w:eastAsia="Times New Roman" w:hAnsi="Garamond" w:cs="Arial"/>
          <w:b/>
          <w:noProof/>
          <w:sz w:val="16"/>
          <w:szCs w:val="16"/>
          <w:lang w:eastAsia="pl-PL"/>
        </w:rPr>
        <w:t>PKO BP S. A. O/ Oborniki 63 1020 4128 0000 1002 0006 9955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 xml:space="preserve"> w terminie </w:t>
      </w:r>
      <w:r w:rsidRPr="00420614">
        <w:rPr>
          <w:rFonts w:ascii="Garamond" w:eastAsia="Times New Roman" w:hAnsi="Garamond" w:cs="Arial"/>
          <w:b/>
          <w:noProof/>
          <w:sz w:val="16"/>
          <w:szCs w:val="16"/>
          <w:u w:val="single"/>
          <w:lang w:eastAsia="pl-PL"/>
        </w:rPr>
        <w:t xml:space="preserve">do </w:t>
      </w:r>
      <w:r w:rsidR="00816733">
        <w:rPr>
          <w:rFonts w:ascii="Garamond" w:eastAsia="Times New Roman" w:hAnsi="Garamond" w:cs="Arial"/>
          <w:b/>
          <w:noProof/>
          <w:sz w:val="16"/>
          <w:szCs w:val="16"/>
          <w:u w:val="single"/>
          <w:lang w:eastAsia="pl-PL"/>
        </w:rPr>
        <w:t xml:space="preserve">dnia </w:t>
      </w:r>
      <w:r w:rsidR="00C4203E">
        <w:rPr>
          <w:rFonts w:ascii="Garamond" w:eastAsia="Times New Roman" w:hAnsi="Garamond" w:cs="Arial"/>
          <w:b/>
          <w:noProof/>
          <w:sz w:val="16"/>
          <w:szCs w:val="16"/>
          <w:u w:val="single"/>
          <w:lang w:eastAsia="pl-PL"/>
        </w:rPr>
        <w:t xml:space="preserve">20 stycznia 2023 </w:t>
      </w:r>
      <w:r w:rsidRPr="00420614">
        <w:rPr>
          <w:rFonts w:ascii="Garamond" w:eastAsia="Times New Roman" w:hAnsi="Garamond" w:cs="Arial"/>
          <w:b/>
          <w:noProof/>
          <w:sz w:val="16"/>
          <w:szCs w:val="16"/>
          <w:u w:val="single"/>
          <w:lang w:eastAsia="pl-PL"/>
        </w:rPr>
        <w:t>r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>. Za datę wniesienia wadium, uznaje się datę wp</w:t>
      </w:r>
      <w:r w:rsidR="00A2024F">
        <w:rPr>
          <w:rFonts w:ascii="Garamond" w:eastAsia="Times New Roman" w:hAnsi="Garamond" w:cs="Arial"/>
          <w:noProof/>
          <w:sz w:val="16"/>
          <w:szCs w:val="16"/>
          <w:lang w:eastAsia="pl-PL"/>
        </w:rPr>
        <w:t>ł</w:t>
      </w:r>
      <w:r w:rsidRPr="00420614">
        <w:rPr>
          <w:rFonts w:ascii="Garamond" w:eastAsia="Times New Roman" w:hAnsi="Garamond" w:cs="Arial"/>
          <w:noProof/>
          <w:sz w:val="16"/>
          <w:szCs w:val="16"/>
          <w:lang w:eastAsia="pl-PL"/>
        </w:rPr>
        <w:t>ywu wymaganej kwoty na wskazany rachunek.</w:t>
      </w:r>
    </w:p>
    <w:p w14:paraId="63C56B40" w14:textId="77777777" w:rsidR="009E08B5" w:rsidRPr="00210F1D" w:rsidRDefault="009E08B5" w:rsidP="009E08B5">
      <w:pPr>
        <w:spacing w:after="0" w:line="240" w:lineRule="auto"/>
        <w:jc w:val="both"/>
        <w:rPr>
          <w:rFonts w:ascii="Garamond" w:eastAsia="Lucida Sans Unicode" w:hAnsi="Garamond" w:cs="Tahoma"/>
          <w:noProof/>
          <w:sz w:val="16"/>
          <w:szCs w:val="16"/>
          <w:lang w:eastAsia="pl-PL"/>
        </w:rPr>
      </w:pPr>
      <w:r w:rsidRPr="00420614">
        <w:rPr>
          <w:rFonts w:ascii="Garamond" w:eastAsia="Lucida Sans Unicode" w:hAnsi="Garamond" w:cs="Tahoma"/>
          <w:sz w:val="16"/>
          <w:szCs w:val="16"/>
          <w:lang w:eastAsia="pl-PL"/>
        </w:rPr>
        <w:t>Osoby</w:t>
      </w:r>
      <w:r w:rsidRPr="00420614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uczestniczące w przetargu muszą przedłożyć komisji przetargowej: dowód tożsamości, a osoby reprezentujące w przetargu osobę prawną lub fizyczną dodatkowo zobowiązane są okazać komplet dokumentów do jej reprezentowania. Osoba prawna lub fizyczna prowadząca działalność gospodarczą powinna przedstawić aktualny odpis z rejestru sądowego lub zaświadczenie o prowadzeniu działalności gospodarczej</w:t>
      </w:r>
      <w:r w:rsidRPr="00167FF0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. Uczestnicy biorą udział w przetargu osobiście lub przez pełnomocnika (pełnomocnictwo w formie aktu notarialnego). Małżonkowie posiadający wspólność ustawową biorą udział w przetargu osobiście lub za okazaniem pełnomocnictwa współmałżonka, zawierającym zgodę na odpłatne nabycie nieruchomości. </w:t>
      </w:r>
      <w:r w:rsidRPr="00167FF0">
        <w:rPr>
          <w:rFonts w:ascii="Garamond" w:eastAsia="Lucida Sans Unicode" w:hAnsi="Garamond" w:cs="Tahoma"/>
          <w:sz w:val="16"/>
          <w:szCs w:val="16"/>
          <w:lang w:eastAsia="pl-PL"/>
        </w:rPr>
        <w:t>Przetarg</w:t>
      </w:r>
      <w:r w:rsidRPr="00167FF0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jest ważny bez względu na liczbę uczestników przetargu, jeżeli przynajmniej jeden uczestnik zaoferuje co najmniej jedno postąpienie powyżej ceny wywoławczej. </w:t>
      </w:r>
      <w:r w:rsidRPr="00167FF0">
        <w:rPr>
          <w:rFonts w:ascii="Garamond" w:eastAsia="Lucida Sans Unicode" w:hAnsi="Garamond" w:cs="Tahoma"/>
          <w:bCs/>
          <w:noProof/>
          <w:sz w:val="16"/>
          <w:szCs w:val="16"/>
          <w:lang w:eastAsia="pl-PL"/>
        </w:rPr>
        <w:t>Postąpienie</w:t>
      </w:r>
      <w:r w:rsidRPr="00167FF0">
        <w:rPr>
          <w:rFonts w:ascii="Garamond" w:eastAsia="Times New Roman" w:hAnsi="Garamond" w:cs="Times New Roman"/>
          <w:bCs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Times New Roman" w:hAnsi="Garamond" w:cs="Times New Roman"/>
          <w:bCs/>
          <w:noProof/>
          <w:sz w:val="16"/>
          <w:szCs w:val="16"/>
          <w:lang w:eastAsia="pl-PL"/>
        </w:rPr>
        <w:t>wynosić będzie nie mniej niż 1% ceny wywoławczej.</w:t>
      </w:r>
    </w:p>
    <w:p w14:paraId="27B06A77" w14:textId="240A7309" w:rsidR="009E08B5" w:rsidRPr="00210F1D" w:rsidRDefault="009E08B5" w:rsidP="009E08B5">
      <w:pPr>
        <w:spacing w:after="0" w:line="240" w:lineRule="auto"/>
        <w:jc w:val="both"/>
        <w:rPr>
          <w:rFonts w:ascii="Garamond" w:eastAsia="Lucida Sans Unicode" w:hAnsi="Garamond" w:cs="Tahoma"/>
          <w:noProof/>
          <w:sz w:val="16"/>
          <w:szCs w:val="16"/>
          <w:lang w:eastAsia="pl-PL"/>
        </w:rPr>
      </w:pP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Wadium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wniesione przez uczestnika, który przetarg wygrał zaliczone zostanie na poczet ceny nabycia nieruchomości. Pozostałe wadia zwraca 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br/>
        <w:t xml:space="preserve">się niezwłocznie po odwołaniu lub zamknięciu przetargu, jednak nie później niż przed upływem trzech dni od dnia odwołania lub zamknięcia przetargu.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Termin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zawarcia umowy sprzedaży zostanie ustalony najpóźniej w ciągu 21 dni, od dnia rozstrzygnięcia przetargu, a wyznaczony termin nie będzie krótszy niż 7 dni od dnia doręczenia zawiadomienia.</w:t>
      </w:r>
      <w:r w:rsidR="007D34E4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Wszelkie koszty notarialne, sądowe i podatkowe pokrywa strona kupująca. Jeżeli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osoba</w:t>
      </w:r>
      <w:r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>ustalona jako nabywca nieruchomości nie stawi się bez usprawiedliwienia w miejscu i terminie podanym w</w:t>
      </w:r>
      <w:r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>zawiadomieniu, organizator może odstąpić od zawarcia umowy, a</w:t>
      </w:r>
      <w:r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>wniesione wadium nie podlega zwrotowi.</w:t>
      </w:r>
    </w:p>
    <w:p w14:paraId="35F12681" w14:textId="77777777" w:rsidR="009E08B5" w:rsidRPr="00210F1D" w:rsidRDefault="009E08B5" w:rsidP="009E08B5">
      <w:pPr>
        <w:spacing w:after="0" w:line="240" w:lineRule="auto"/>
        <w:jc w:val="both"/>
        <w:rPr>
          <w:rFonts w:ascii="Garamond" w:eastAsia="Lucida Sans Unicode" w:hAnsi="Garamond" w:cs="Tahoma"/>
          <w:noProof/>
          <w:sz w:val="16"/>
          <w:szCs w:val="16"/>
          <w:lang w:eastAsia="pl-PL"/>
        </w:rPr>
      </w:pP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Ogłoszenie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o przetargu umieszczone zostało na tablicy ogłoszeń w siedzibie Urzędu, w prasie lokalnej oraz zamieszczone na stronie internetowej Urzędu Miejskiego w Obornikach oraz na stronie </w:t>
      </w:r>
      <w:hyperlink r:id="rId8" w:history="1">
        <w:r w:rsidRPr="00210F1D">
          <w:rPr>
            <w:rStyle w:val="Hipercze"/>
            <w:rFonts w:ascii="Garamond" w:eastAsia="Lucida Sans Unicode" w:hAnsi="Garamond" w:cs="Tahoma"/>
            <w:noProof/>
            <w:sz w:val="16"/>
            <w:szCs w:val="16"/>
            <w:u w:val="none"/>
            <w:lang w:eastAsia="pl-PL"/>
          </w:rPr>
          <w:t>www.bip.oborniki.pl</w:t>
        </w:r>
      </w:hyperlink>
      <w:r>
        <w:rPr>
          <w:rStyle w:val="Hipercze"/>
          <w:rFonts w:ascii="Garamond" w:eastAsia="Lucida Sans Unicode" w:hAnsi="Garamond" w:cs="Tahoma"/>
          <w:noProof/>
          <w:sz w:val="16"/>
          <w:szCs w:val="16"/>
          <w:u w:val="none"/>
          <w:lang w:eastAsia="pl-PL"/>
        </w:rPr>
        <w:t>.</w:t>
      </w:r>
    </w:p>
    <w:p w14:paraId="7F5F0371" w14:textId="77777777" w:rsidR="009E08B5" w:rsidRPr="00210F1D" w:rsidRDefault="009E08B5" w:rsidP="009E08B5">
      <w:pPr>
        <w:spacing w:after="0" w:line="240" w:lineRule="auto"/>
        <w:jc w:val="both"/>
        <w:rPr>
          <w:rFonts w:ascii="Garamond" w:eastAsia="Lucida Sans Unicode" w:hAnsi="Garamond" w:cs="Tahoma"/>
          <w:noProof/>
          <w:sz w:val="16"/>
          <w:szCs w:val="16"/>
          <w:lang w:eastAsia="pl-PL"/>
        </w:rPr>
      </w:pP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lastRenderedPageBreak/>
        <w:t>Burmistrz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Obornik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zastrzega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sobie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prawo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odwołania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przetargu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z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podaniem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przyczyny,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informując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o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tym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w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prasie</w:t>
      </w:r>
      <w:r w:rsidRPr="00210F1D">
        <w:rPr>
          <w:rFonts w:ascii="Garamond" w:eastAsia="Times New Roman" w:hAnsi="Garamond" w:cs="Times New Roman"/>
          <w:noProof/>
          <w:sz w:val="16"/>
          <w:szCs w:val="16"/>
          <w:lang w:eastAsia="pl-PL"/>
        </w:rPr>
        <w:t xml:space="preserve"> </w:t>
      </w:r>
      <w:r w:rsidRPr="00210F1D">
        <w:rPr>
          <w:rFonts w:ascii="Garamond" w:eastAsia="Lucida Sans Unicode" w:hAnsi="Garamond" w:cs="Tahoma"/>
          <w:noProof/>
          <w:sz w:val="16"/>
          <w:szCs w:val="16"/>
          <w:lang w:eastAsia="pl-PL"/>
        </w:rPr>
        <w:t>lokalnej.</w:t>
      </w:r>
    </w:p>
    <w:p w14:paraId="7B140B6B" w14:textId="77777777" w:rsidR="009E08B5" w:rsidRPr="00210F1D" w:rsidRDefault="009E08B5" w:rsidP="009E08B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C85EF6">
        <w:rPr>
          <w:rFonts w:ascii="Garamond" w:eastAsia="Times New Roman" w:hAnsi="Garamond" w:cs="Times New Roman"/>
          <w:b/>
          <w:bCs/>
          <w:sz w:val="16"/>
          <w:szCs w:val="16"/>
          <w:u w:val="single"/>
          <w:lang w:eastAsia="pl-PL"/>
        </w:rPr>
        <w:t>UWAGA</w:t>
      </w:r>
      <w:r w:rsidRPr="00013F2E">
        <w:rPr>
          <w:rFonts w:ascii="Garamond" w:eastAsia="Times New Roman" w:hAnsi="Garamond" w:cs="Times New Roman"/>
          <w:b/>
          <w:sz w:val="16"/>
          <w:szCs w:val="16"/>
          <w:lang w:eastAsia="pl-PL"/>
        </w:rPr>
        <w:t>!</w:t>
      </w:r>
      <w:r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0</w:t>
      </w:r>
      <w:r w:rsidRPr="00210F1D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6 października 2020 r. weszła w życie zmiana </w:t>
      </w:r>
      <w:r w:rsidRPr="00210F1D">
        <w:rPr>
          <w:rFonts w:ascii="Garamond" w:eastAsia="Times New Roman" w:hAnsi="Garamond" w:cs="Times New Roman"/>
          <w:iCs/>
          <w:sz w:val="16"/>
          <w:szCs w:val="16"/>
          <w:lang w:eastAsia="pl-PL"/>
        </w:rPr>
        <w:t>Rozporządzenia Rady Ministrów w sprawie sposobu i trybu przeprowadzania przetargów oraz rokowań na zbycie nieruchomości</w:t>
      </w:r>
      <w:r w:rsidRPr="00210F1D">
        <w:rPr>
          <w:rFonts w:ascii="Garamond" w:eastAsia="Times New Roman" w:hAnsi="Garamond" w:cs="Times New Roman"/>
          <w:sz w:val="16"/>
          <w:szCs w:val="16"/>
          <w:lang w:eastAsia="pl-PL"/>
        </w:rPr>
        <w:t>, która umożliwia przeprowadzanie przetargów na sprzedaż nieruchomości gminnych przy użyciu środków komunikacji elektronicznej w okresie obowiązywania stanu zagrożenia epidemicznego lub stanu epidemii.</w:t>
      </w:r>
    </w:p>
    <w:p w14:paraId="4B07145C" w14:textId="77777777" w:rsidR="009E08B5" w:rsidRPr="00210F1D" w:rsidRDefault="009E08B5" w:rsidP="009E08B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210F1D">
        <w:rPr>
          <w:rFonts w:ascii="Garamond" w:eastAsia="Times New Roman" w:hAnsi="Garamond" w:cs="Times New Roman"/>
          <w:sz w:val="16"/>
          <w:szCs w:val="16"/>
          <w:lang w:eastAsia="pl-PL"/>
        </w:rPr>
        <w:t>W przypadku podjęcia przez Burmistrza Obornik decyzji o przeprowadzeniu przetargu w formie zdalnej, informacja o tym zostanie zamieszczona w Biuletynie Informacji Publicznej na co najmniej 7 dni przed terminem przetargu, ze wskazaniem sposobu, w jaki uczestnik przetargu będzie mógł w nim uczestniczyć.</w:t>
      </w:r>
      <w:r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</w:t>
      </w:r>
      <w:r w:rsidRPr="00210F1D">
        <w:rPr>
          <w:rFonts w:ascii="Garamond" w:eastAsia="Times New Roman" w:hAnsi="Garamond" w:cs="Times New Roman"/>
          <w:sz w:val="16"/>
          <w:szCs w:val="16"/>
          <w:lang w:eastAsia="pl-PL"/>
        </w:rPr>
        <w:t>W związku z powyższym osoby, które mają zamiar wziąć udział w przetargach na sprzedaż nieruchomości Gminy Oborniki, proszone są o śledzenie bieżących informacji i komunikatów na stronach internetowych Urzędu Miasta.</w:t>
      </w:r>
    </w:p>
    <w:p w14:paraId="69A4FD70" w14:textId="77777777" w:rsidR="009E08B5" w:rsidRDefault="009E08B5" w:rsidP="009E08B5">
      <w:pPr>
        <w:spacing w:after="0" w:line="240" w:lineRule="auto"/>
        <w:rPr>
          <w:rStyle w:val="Hipercze"/>
          <w:rFonts w:ascii="Garamond" w:hAnsi="Garamond" w:cs="Times New Roman"/>
          <w:sz w:val="16"/>
          <w:szCs w:val="16"/>
          <w:u w:val="none"/>
        </w:rPr>
      </w:pPr>
      <w:r w:rsidRPr="00210F1D">
        <w:rPr>
          <w:rStyle w:val="Pogrubienie"/>
          <w:rFonts w:ascii="Garamond" w:hAnsi="Garamond"/>
          <w:sz w:val="16"/>
          <w:szCs w:val="16"/>
        </w:rPr>
        <w:t xml:space="preserve">Po dokonanej wpłacie wadium prosimy o kontakt mailowy pod adresem: </w:t>
      </w:r>
      <w:hyperlink r:id="rId9" w:history="1">
        <w:r w:rsidRPr="00210F1D">
          <w:rPr>
            <w:rStyle w:val="Hipercze"/>
            <w:rFonts w:ascii="Garamond" w:hAnsi="Garamond" w:cs="Times New Roman"/>
            <w:sz w:val="16"/>
            <w:szCs w:val="16"/>
            <w:u w:val="none"/>
          </w:rPr>
          <w:t>ongm.przetargi@um.oborniki.pl</w:t>
        </w:r>
      </w:hyperlink>
      <w:r>
        <w:rPr>
          <w:rStyle w:val="Hipercze"/>
          <w:rFonts w:ascii="Garamond" w:hAnsi="Garamond" w:cs="Times New Roman"/>
          <w:sz w:val="16"/>
          <w:szCs w:val="16"/>
          <w:u w:val="none"/>
        </w:rPr>
        <w:t>.</w:t>
      </w:r>
    </w:p>
    <w:p w14:paraId="7DA7AA7A" w14:textId="0DF6714F" w:rsidR="0094151F" w:rsidRDefault="0094151F" w:rsidP="009E08B5">
      <w:pPr>
        <w:spacing w:after="0" w:line="240" w:lineRule="auto"/>
        <w:jc w:val="both"/>
        <w:rPr>
          <w:rStyle w:val="Hipercze"/>
          <w:rFonts w:ascii="Garamond" w:hAnsi="Garamond" w:cs="Times New Roman"/>
          <w:sz w:val="16"/>
          <w:szCs w:val="16"/>
          <w:u w:val="none"/>
        </w:rPr>
      </w:pPr>
    </w:p>
    <w:sectPr w:rsidR="009415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3A7F" w14:textId="77777777" w:rsidR="002D1251" w:rsidRDefault="002D1251" w:rsidP="00A26156">
      <w:pPr>
        <w:spacing w:after="0" w:line="240" w:lineRule="auto"/>
      </w:pPr>
      <w:r>
        <w:separator/>
      </w:r>
    </w:p>
  </w:endnote>
  <w:endnote w:type="continuationSeparator" w:id="0">
    <w:p w14:paraId="3EEAF711" w14:textId="77777777" w:rsidR="002D1251" w:rsidRDefault="002D1251" w:rsidP="00A2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87576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</w:rPr>
        </w:sdtEndPr>
        <w:sdtContent>
          <w:p w14:paraId="5B6558E6" w14:textId="3EB9012E" w:rsidR="00060277" w:rsidRPr="00060277" w:rsidRDefault="000778DC" w:rsidP="00060277">
            <w:pPr>
              <w:pStyle w:val="Stopka"/>
              <w:jc w:val="right"/>
              <w:rPr>
                <w:rFonts w:ascii="Garamond" w:hAnsi="Garamond"/>
              </w:rPr>
            </w:pPr>
            <w:r>
              <w:t>s</w:t>
            </w:r>
            <w:r w:rsidR="00060277" w:rsidRPr="00060277">
              <w:rPr>
                <w:rFonts w:ascii="Garamond" w:hAnsi="Garamond"/>
                <w:sz w:val="20"/>
                <w:szCs w:val="20"/>
              </w:rPr>
              <w:t xml:space="preserve">trona </w: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060277" w:rsidRPr="00060277">
              <w:rPr>
                <w:rFonts w:ascii="Garamond" w:hAnsi="Garamond"/>
                <w:sz w:val="20"/>
                <w:szCs w:val="20"/>
              </w:rPr>
              <w:t xml:space="preserve"> z </w: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="00060277" w:rsidRPr="0006027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BDD678" w14:textId="77777777" w:rsidR="00060277" w:rsidRDefault="00060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E3B3" w14:textId="77777777" w:rsidR="002D1251" w:rsidRDefault="002D1251" w:rsidP="00A26156">
      <w:pPr>
        <w:spacing w:after="0" w:line="240" w:lineRule="auto"/>
      </w:pPr>
      <w:r>
        <w:separator/>
      </w:r>
    </w:p>
  </w:footnote>
  <w:footnote w:type="continuationSeparator" w:id="0">
    <w:p w14:paraId="298BA5F3" w14:textId="77777777" w:rsidR="002D1251" w:rsidRDefault="002D1251" w:rsidP="00A2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52C"/>
    <w:multiLevelType w:val="hybridMultilevel"/>
    <w:tmpl w:val="1E4CB66C"/>
    <w:lvl w:ilvl="0" w:tplc="DFCC4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0583"/>
    <w:multiLevelType w:val="hybridMultilevel"/>
    <w:tmpl w:val="402AD9F2"/>
    <w:lvl w:ilvl="0" w:tplc="2AC2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0FE"/>
    <w:multiLevelType w:val="hybridMultilevel"/>
    <w:tmpl w:val="92D8FDC6"/>
    <w:lvl w:ilvl="0" w:tplc="DFCC4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567"/>
    <w:multiLevelType w:val="hybridMultilevel"/>
    <w:tmpl w:val="7D7A20AA"/>
    <w:lvl w:ilvl="0" w:tplc="2AC2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B3BDD"/>
    <w:multiLevelType w:val="hybridMultilevel"/>
    <w:tmpl w:val="86AAB2C6"/>
    <w:lvl w:ilvl="0" w:tplc="2AC2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F71AE"/>
    <w:multiLevelType w:val="singleLevel"/>
    <w:tmpl w:val="E762310A"/>
    <w:lvl w:ilvl="0"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4804144">
    <w:abstractNumId w:val="5"/>
  </w:num>
  <w:num w:numId="2" w16cid:durableId="843127342">
    <w:abstractNumId w:val="4"/>
  </w:num>
  <w:num w:numId="3" w16cid:durableId="247151537">
    <w:abstractNumId w:val="1"/>
  </w:num>
  <w:num w:numId="4" w16cid:durableId="867378960">
    <w:abstractNumId w:val="3"/>
  </w:num>
  <w:num w:numId="5" w16cid:durableId="1652249566">
    <w:abstractNumId w:val="0"/>
  </w:num>
  <w:num w:numId="6" w16cid:durableId="63807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DE"/>
    <w:rsid w:val="00011BED"/>
    <w:rsid w:val="000541DE"/>
    <w:rsid w:val="00060277"/>
    <w:rsid w:val="000759B7"/>
    <w:rsid w:val="000778DC"/>
    <w:rsid w:val="000B675C"/>
    <w:rsid w:val="000D19FA"/>
    <w:rsid w:val="00106910"/>
    <w:rsid w:val="0011679F"/>
    <w:rsid w:val="0012515A"/>
    <w:rsid w:val="00130FFD"/>
    <w:rsid w:val="00167FF0"/>
    <w:rsid w:val="00182AE8"/>
    <w:rsid w:val="001B32B0"/>
    <w:rsid w:val="00230002"/>
    <w:rsid w:val="00252C04"/>
    <w:rsid w:val="0025406D"/>
    <w:rsid w:val="002558FC"/>
    <w:rsid w:val="002575EC"/>
    <w:rsid w:val="00261BCE"/>
    <w:rsid w:val="00293E0F"/>
    <w:rsid w:val="002B423C"/>
    <w:rsid w:val="002C173F"/>
    <w:rsid w:val="002D1251"/>
    <w:rsid w:val="00311584"/>
    <w:rsid w:val="0031786B"/>
    <w:rsid w:val="00321278"/>
    <w:rsid w:val="00322B98"/>
    <w:rsid w:val="003378FD"/>
    <w:rsid w:val="00344B4D"/>
    <w:rsid w:val="00350CBE"/>
    <w:rsid w:val="00360BB9"/>
    <w:rsid w:val="003627C2"/>
    <w:rsid w:val="00384754"/>
    <w:rsid w:val="00393195"/>
    <w:rsid w:val="003B6C37"/>
    <w:rsid w:val="003D58F1"/>
    <w:rsid w:val="003F367A"/>
    <w:rsid w:val="004112DF"/>
    <w:rsid w:val="00413ACF"/>
    <w:rsid w:val="004160A7"/>
    <w:rsid w:val="00416D83"/>
    <w:rsid w:val="00420614"/>
    <w:rsid w:val="0044756E"/>
    <w:rsid w:val="00481E3F"/>
    <w:rsid w:val="00490876"/>
    <w:rsid w:val="004A2C5F"/>
    <w:rsid w:val="004A5BBE"/>
    <w:rsid w:val="004B038E"/>
    <w:rsid w:val="004B0C03"/>
    <w:rsid w:val="00503E8D"/>
    <w:rsid w:val="0051462F"/>
    <w:rsid w:val="0054205F"/>
    <w:rsid w:val="00561CF7"/>
    <w:rsid w:val="005664AA"/>
    <w:rsid w:val="0059319C"/>
    <w:rsid w:val="005B1E59"/>
    <w:rsid w:val="005D0CD7"/>
    <w:rsid w:val="005D1AAC"/>
    <w:rsid w:val="005F6707"/>
    <w:rsid w:val="00653A94"/>
    <w:rsid w:val="00661896"/>
    <w:rsid w:val="006D2EBD"/>
    <w:rsid w:val="006E4C4B"/>
    <w:rsid w:val="007168EF"/>
    <w:rsid w:val="007271BF"/>
    <w:rsid w:val="00764A8D"/>
    <w:rsid w:val="007850A2"/>
    <w:rsid w:val="007954C7"/>
    <w:rsid w:val="007A3723"/>
    <w:rsid w:val="007B6E59"/>
    <w:rsid w:val="007B7D8A"/>
    <w:rsid w:val="007C3EAE"/>
    <w:rsid w:val="007D34E4"/>
    <w:rsid w:val="007D5037"/>
    <w:rsid w:val="007D77FA"/>
    <w:rsid w:val="00816733"/>
    <w:rsid w:val="0083199F"/>
    <w:rsid w:val="00841182"/>
    <w:rsid w:val="00884ABA"/>
    <w:rsid w:val="008871CD"/>
    <w:rsid w:val="00890260"/>
    <w:rsid w:val="008A7D27"/>
    <w:rsid w:val="008B1FC2"/>
    <w:rsid w:val="008E2530"/>
    <w:rsid w:val="008E3D57"/>
    <w:rsid w:val="0094151F"/>
    <w:rsid w:val="0096737D"/>
    <w:rsid w:val="0099705A"/>
    <w:rsid w:val="009B729B"/>
    <w:rsid w:val="009D3C2A"/>
    <w:rsid w:val="009D464D"/>
    <w:rsid w:val="009E08B5"/>
    <w:rsid w:val="00A160DA"/>
    <w:rsid w:val="00A2024F"/>
    <w:rsid w:val="00A26156"/>
    <w:rsid w:val="00A33470"/>
    <w:rsid w:val="00A60210"/>
    <w:rsid w:val="00A660E9"/>
    <w:rsid w:val="00AF4DE4"/>
    <w:rsid w:val="00B0074D"/>
    <w:rsid w:val="00B40964"/>
    <w:rsid w:val="00B55383"/>
    <w:rsid w:val="00B64378"/>
    <w:rsid w:val="00B84398"/>
    <w:rsid w:val="00BA3083"/>
    <w:rsid w:val="00BB4AE0"/>
    <w:rsid w:val="00BF1815"/>
    <w:rsid w:val="00C16596"/>
    <w:rsid w:val="00C17BA7"/>
    <w:rsid w:val="00C21D1E"/>
    <w:rsid w:val="00C4203E"/>
    <w:rsid w:val="00C46904"/>
    <w:rsid w:val="00C76085"/>
    <w:rsid w:val="00C907DE"/>
    <w:rsid w:val="00C95597"/>
    <w:rsid w:val="00CA30C9"/>
    <w:rsid w:val="00CD09DB"/>
    <w:rsid w:val="00CD26EE"/>
    <w:rsid w:val="00D122BA"/>
    <w:rsid w:val="00D71488"/>
    <w:rsid w:val="00D82B70"/>
    <w:rsid w:val="00E212F7"/>
    <w:rsid w:val="00E268D0"/>
    <w:rsid w:val="00E37AB6"/>
    <w:rsid w:val="00E46595"/>
    <w:rsid w:val="00EB04B7"/>
    <w:rsid w:val="00EC6EE5"/>
    <w:rsid w:val="00EC7C24"/>
    <w:rsid w:val="00EF700B"/>
    <w:rsid w:val="00F021EB"/>
    <w:rsid w:val="00F838CF"/>
    <w:rsid w:val="00FB0EE1"/>
    <w:rsid w:val="00FC034A"/>
    <w:rsid w:val="00FD48CD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6C6E"/>
  <w15:docId w15:val="{33915F58-4717-4C16-A426-0A17114F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7D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907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DE"/>
  </w:style>
  <w:style w:type="paragraph" w:styleId="Stopka">
    <w:name w:val="footer"/>
    <w:basedOn w:val="Normalny"/>
    <w:link w:val="StopkaZnak"/>
    <w:uiPriority w:val="99"/>
    <w:unhideWhenUsed/>
    <w:rsid w:val="00C9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DE"/>
  </w:style>
  <w:style w:type="paragraph" w:styleId="Tekstdymka">
    <w:name w:val="Balloon Text"/>
    <w:basedOn w:val="Normalny"/>
    <w:link w:val="TekstdymkaZnak"/>
    <w:uiPriority w:val="99"/>
    <w:semiHidden/>
    <w:unhideWhenUsed/>
    <w:rsid w:val="00C9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7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gm.przetargi@um.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1077-843D-4041-AC27-51A601A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Januszak</dc:creator>
  <cp:lastModifiedBy>umoborniki31@oborniki.onmicrosoft.com</cp:lastModifiedBy>
  <cp:revision>8</cp:revision>
  <cp:lastPrinted>2022-05-13T09:10:00Z</cp:lastPrinted>
  <dcterms:created xsi:type="dcterms:W3CDTF">2022-12-20T08:58:00Z</dcterms:created>
  <dcterms:modified xsi:type="dcterms:W3CDTF">2022-12-20T08:59:00Z</dcterms:modified>
</cp:coreProperties>
</file>