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35C7" w:rsidRPr="001D7C36" w:rsidRDefault="008F35C7" w:rsidP="00A423AD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F35C7" w:rsidRPr="001D7C36" w:rsidRDefault="00656E02" w:rsidP="00A423A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7C36">
        <w:rPr>
          <w:rFonts w:ascii="Times New Roman" w:eastAsia="Times New Roman" w:hAnsi="Times New Roman" w:cs="Times New Roman"/>
          <w:b/>
          <w:sz w:val="32"/>
          <w:szCs w:val="32"/>
        </w:rPr>
        <w:t>REGULAMIN UDZIAŁU W AKCJI</w:t>
      </w:r>
    </w:p>
    <w:p w:rsidR="008F35C7" w:rsidRPr="001D7C36" w:rsidRDefault="00715CEC" w:rsidP="00A423A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D7C36">
        <w:rPr>
          <w:rFonts w:ascii="Times New Roman" w:eastAsia="Times New Roman" w:hAnsi="Times New Roman" w:cs="Times New Roman"/>
          <w:b/>
          <w:sz w:val="32"/>
          <w:szCs w:val="32"/>
        </w:rPr>
        <w:t>”Polska zobacz więcej</w:t>
      </w:r>
      <w:r w:rsidR="00656E02" w:rsidRPr="001D7C36">
        <w:rPr>
          <w:rFonts w:ascii="Times New Roman" w:eastAsia="Times New Roman" w:hAnsi="Times New Roman" w:cs="Times New Roman"/>
          <w:b/>
          <w:sz w:val="32"/>
          <w:szCs w:val="32"/>
        </w:rPr>
        <w:t xml:space="preserve"> – weekend za pół ceny”</w:t>
      </w:r>
    </w:p>
    <w:p w:rsidR="008F35C7" w:rsidRPr="001D7C36" w:rsidRDefault="008F35C7" w:rsidP="00A423A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5C7" w:rsidRPr="001D7C36" w:rsidRDefault="00656E02" w:rsidP="00A423AD">
      <w:pPr>
        <w:spacing w:after="12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8F35C7" w:rsidRPr="001D7C36" w:rsidRDefault="00656E02" w:rsidP="00A423AD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Akcja „Polska zobacz więcej – weekend za pół ceny” („Akcja”) jest działaniem promocyjnym, mającym na celu przedłużenie sezonu turystycznego w Polsce i propagowanie udziału Polaków w wyjazdach turystycznych na terenie Polski. </w:t>
      </w:r>
    </w:p>
    <w:p w:rsidR="008F35C7" w:rsidRPr="001D7C36" w:rsidRDefault="00656E02" w:rsidP="00A423AD">
      <w:pPr>
        <w:pStyle w:val="Akapitzlist"/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W ramach Akcji podmioty świadczące zgodnie z prawem usługi turystyczne na terenie Polski („Partnerzy”) zaoferują zniżki na produkty i usługi turystyczne świadczone w ramach swojej działalności. </w:t>
      </w:r>
    </w:p>
    <w:p w:rsidR="008F35C7" w:rsidRPr="001D7C36" w:rsidRDefault="00656E02" w:rsidP="00A423A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Organizatorem Akcji jest Polska Organizacja Turystyczna z siedzibą w Warszawie,</w:t>
      </w:r>
      <w:r w:rsidR="009F47F7" w:rsidRPr="001D7C36">
        <w:rPr>
          <w:rFonts w:ascii="Times New Roman" w:eastAsia="Times New Roman" w:hAnsi="Times New Roman" w:cs="Times New Roman"/>
          <w:sz w:val="24"/>
          <w:szCs w:val="24"/>
        </w:rPr>
        <w:t xml:space="preserve"> przy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ul. Tytusa Chałubińskiego 8, </w:t>
      </w:r>
      <w:r w:rsidR="009F47F7" w:rsidRPr="001D7C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00-613</w:t>
      </w:r>
      <w:r w:rsidR="009F47F7" w:rsidRPr="001D7C3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, NIP: 5252150196, </w:t>
      </w:r>
    </w:p>
    <w:p w:rsidR="008F35C7" w:rsidRPr="001D7C36" w:rsidRDefault="00656E02" w:rsidP="00A423A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REGON: 016213775 („Organizator”). </w:t>
      </w:r>
    </w:p>
    <w:p w:rsidR="008F35C7" w:rsidRPr="001D7C36" w:rsidRDefault="00F22E01" w:rsidP="00A423A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realizacji: </w:t>
      </w:r>
      <w:r w:rsidR="00D13FF4">
        <w:rPr>
          <w:rFonts w:ascii="Times New Roman" w:eastAsia="Times New Roman" w:hAnsi="Times New Roman" w:cs="Times New Roman"/>
          <w:sz w:val="24"/>
          <w:szCs w:val="24"/>
        </w:rPr>
        <w:t xml:space="preserve">5 – </w:t>
      </w:r>
      <w:r w:rsidR="000F3AA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13FF4">
        <w:rPr>
          <w:rFonts w:ascii="Times New Roman" w:eastAsia="Times New Roman" w:hAnsi="Times New Roman" w:cs="Times New Roman"/>
          <w:sz w:val="24"/>
          <w:szCs w:val="24"/>
        </w:rPr>
        <w:t>.10</w:t>
      </w:r>
      <w:r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656E02" w:rsidRPr="001D7C3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8F35C7" w:rsidRPr="001D7C36" w:rsidRDefault="008F35C7" w:rsidP="00A423AD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5C7" w:rsidRPr="001D7C36" w:rsidRDefault="00656E02" w:rsidP="00A423AD">
      <w:pP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8F35C7" w:rsidRPr="001D7C36" w:rsidRDefault="00656E02" w:rsidP="00A423AD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Podmiot ubiegający się o udział w Akcji zobowiązany jest przygotować na potrzeby Akcji pakiet produktów lub usług turystycznych („ofertę promocyjną”), które w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 okresie od godz. 17.00 w dniu </w:t>
      </w:r>
      <w:r w:rsidR="000F3A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3AA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.2018 r. do godz. 23:59 w dniu </w:t>
      </w:r>
      <w:r w:rsidR="0085740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0.2018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r. będą: </w:t>
      </w:r>
    </w:p>
    <w:p w:rsidR="008F35C7" w:rsidRDefault="00656E02" w:rsidP="00A423AD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realizowane za cenę </w:t>
      </w:r>
      <w:r w:rsidR="00F22E01" w:rsidRPr="001D7C36">
        <w:rPr>
          <w:rFonts w:ascii="Times New Roman" w:eastAsia="Times New Roman" w:hAnsi="Times New Roman" w:cs="Times New Roman"/>
          <w:sz w:val="24"/>
          <w:szCs w:val="24"/>
        </w:rPr>
        <w:t>niższą o co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najmniej 50% w stosunku do ceny regularnej na usługę główną,</w:t>
      </w:r>
    </w:p>
    <w:p w:rsidR="00F22E01" w:rsidRPr="001D7C36" w:rsidRDefault="00F22E01" w:rsidP="00F22E01">
      <w:pPr>
        <w:pStyle w:val="Akapitzlist"/>
        <w:spacing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8F35C7" w:rsidRPr="001D7C36" w:rsidRDefault="00656E02" w:rsidP="00A423AD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sprzedawane za cenę </w:t>
      </w:r>
      <w:r w:rsidR="00F22E01" w:rsidRPr="001D7C36">
        <w:rPr>
          <w:rFonts w:ascii="Times New Roman" w:eastAsia="Times New Roman" w:hAnsi="Times New Roman" w:cs="Times New Roman"/>
          <w:sz w:val="24"/>
          <w:szCs w:val="24"/>
        </w:rPr>
        <w:t>niższą o co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najmniej 50 % w stosunku do ceny regularnej na usługę główną, przy czym realizacja tych produktów lub usług turystycznych nastąpi w terminie późniejszym.</w:t>
      </w:r>
    </w:p>
    <w:p w:rsidR="008F35C7" w:rsidRPr="001D7C36" w:rsidRDefault="00656E02" w:rsidP="00A423AD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Oferta promocyjna może obejmować jedynie produkty i usługi turystyczne, które znajdują się w stałej ofercie Partnera, tym samym nie może ona obejmować produktów lub usług turystycznych wprowadzonych do oferty Partnera jedynie na czas trwania Akcji. </w:t>
      </w:r>
      <w:bookmarkStart w:id="0" w:name="_did0dr1ybawx" w:colFirst="0" w:colLast="0"/>
      <w:bookmarkEnd w:id="0"/>
    </w:p>
    <w:p w:rsidR="008F35C7" w:rsidRPr="001D7C36" w:rsidRDefault="00656E02" w:rsidP="00A423AD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jh3v58eme5ep" w:colFirst="0" w:colLast="0"/>
      <w:bookmarkEnd w:id="1"/>
      <w:r w:rsidRPr="001D7C36">
        <w:rPr>
          <w:rFonts w:ascii="Times New Roman" w:eastAsia="Times New Roman" w:hAnsi="Times New Roman" w:cs="Times New Roman"/>
          <w:sz w:val="24"/>
          <w:szCs w:val="24"/>
        </w:rPr>
        <w:t>Produkty lub usługi turystyczne</w:t>
      </w:r>
      <w:r w:rsidR="00715CEC" w:rsidRPr="001D7C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objęte ofertą promocyjną</w:t>
      </w:r>
      <w:r w:rsidR="00715CEC" w:rsidRPr="001D7C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realizowane będą w normalnych godzinach funkcjonowania obiektów, których dotyczą.</w:t>
      </w:r>
    </w:p>
    <w:p w:rsidR="008F35C7" w:rsidRPr="001D7C36" w:rsidRDefault="008F35C7" w:rsidP="00A423A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</w:p>
    <w:p w:rsidR="00696971" w:rsidRDefault="00696971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696971" w:rsidRDefault="00696971" w:rsidP="00836465">
      <w:pPr>
        <w:spacing w:after="1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F35C7" w:rsidRPr="001D7C36" w:rsidRDefault="00656E02" w:rsidP="00A423AD">
      <w:pPr>
        <w:spacing w:after="16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§ 3</w:t>
      </w:r>
    </w:p>
    <w:p w:rsidR="00F22E01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Podmiot zainteresowany udziałem w Akcji zobowiązany jest do wypełnienia formularza zgłoszeniowego zamieszczonego na stronie prowadzonej przez Organizatora: </w:t>
      </w:r>
      <w:hyperlink r:id="rId8">
        <w:r w:rsidRPr="001D7C36">
          <w:rPr>
            <w:rFonts w:ascii="Times New Roman" w:eastAsia="Times New Roman" w:hAnsi="Times New Roman" w:cs="Times New Roman"/>
            <w:i/>
            <w:color w:val="auto"/>
            <w:sz w:val="24"/>
            <w:szCs w:val="24"/>
          </w:rPr>
          <w:t>http://www.polskazobaczwiecej.pl</w:t>
        </w:r>
      </w:hyperlink>
      <w:r w:rsidR="00F22E0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oraz</w:t>
      </w:r>
      <w:r w:rsidRPr="001D7C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F22E01">
        <w:rPr>
          <w:rFonts w:ascii="Times New Roman" w:eastAsia="Times New Roman" w:hAnsi="Times New Roman" w:cs="Times New Roman"/>
          <w:color w:val="auto"/>
          <w:sz w:val="24"/>
          <w:szCs w:val="24"/>
        </w:rPr>
        <w:t>zaakceptowania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regulamin</w:t>
      </w:r>
      <w:r w:rsidR="00F22E01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Akcji. </w:t>
      </w:r>
    </w:p>
    <w:p w:rsidR="008F35C7" w:rsidRPr="001D7C36" w:rsidRDefault="00656E02" w:rsidP="00F22E01">
      <w:pPr>
        <w:pStyle w:val="Akapitzlist"/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Zgłoszenie musi zawierać:</w:t>
      </w:r>
    </w:p>
    <w:p w:rsidR="008F35C7" w:rsidRPr="001D7C36" w:rsidRDefault="00656E02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nazwę obiektu,</w:t>
      </w:r>
    </w:p>
    <w:p w:rsidR="008F35C7" w:rsidRPr="001D7C36" w:rsidRDefault="002F0691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adres obiektu,</w:t>
      </w:r>
    </w:p>
    <w:p w:rsidR="008F35C7" w:rsidRPr="001D7C36" w:rsidRDefault="002F0691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charakter usługi objętej zniżką</w:t>
      </w:r>
      <w:r w:rsidR="005B5123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2F0691" w:rsidRPr="001D7C36" w:rsidRDefault="002F0691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zobowiązanie do udzielenia co najmniej 50% zniżki na usługę główną, określoną w punkcie wcześniejszym</w:t>
      </w:r>
      <w:r w:rsidR="005B5123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2F0691" w:rsidRPr="001D7C36" w:rsidRDefault="002F0691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opis oferty </w:t>
      </w:r>
      <w:r w:rsidR="00F22E01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promocyjnej</w:t>
      </w:r>
      <w:r w:rsidR="00F22E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(jakich usług dotyczy zniżka, cena regularna oraz cena po zniżce),</w:t>
      </w:r>
    </w:p>
    <w:p w:rsidR="00F306AF" w:rsidRPr="001D7C36" w:rsidRDefault="000762D5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zgodę</w:t>
      </w:r>
      <w:r w:rsidR="005B5123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wymogi dotyczące harmonogramu Akcji,</w:t>
      </w:r>
    </w:p>
    <w:p w:rsidR="005B5123" w:rsidRPr="001D7C36" w:rsidRDefault="005B5123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link, pod którym dostępna będzie oferta promocyjna,</w:t>
      </w:r>
    </w:p>
    <w:p w:rsidR="008F35C7" w:rsidRPr="001D7C36" w:rsidRDefault="00656E02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logo</w:t>
      </w:r>
      <w:r w:rsidR="009F47F7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podmiotu zainteresowanego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8F35C7" w:rsidRPr="001D7C36" w:rsidRDefault="005B5123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4 zdjęcia</w:t>
      </w:r>
      <w:r w:rsidR="00C53B4C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związane tematycznie z oferowaną usługą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8F35C7" w:rsidRPr="001D7C36" w:rsidRDefault="00656E02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nazwę podmiotu (właściciela), </w:t>
      </w:r>
    </w:p>
    <w:p w:rsidR="008F35C7" w:rsidRPr="001D7C36" w:rsidRDefault="00656E02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adres podmiotu,</w:t>
      </w:r>
    </w:p>
    <w:p w:rsidR="008F35C7" w:rsidRPr="001D7C36" w:rsidRDefault="005B5123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KRS, </w:t>
      </w:r>
      <w:r w:rsidR="00656E02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CEIDG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lub inny</w:t>
      </w:r>
      <w:r w:rsidR="009F47F7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dokument, z którego wynika forma prowadzenia działalności i osoby uprawnione do reprezentacji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8F35C7" w:rsidRPr="001D7C36" w:rsidRDefault="00656E02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imię i nazwisko, adres e-mail oraz nr tel. osoby wyznaczonej do kontaktu z Organizatorem,  </w:t>
      </w:r>
    </w:p>
    <w:p w:rsidR="00F5606F" w:rsidRDefault="005B5123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oświadczenie o </w:t>
      </w:r>
      <w:r w:rsidR="00656E02"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akceptacji regulaminu Akcji oraz o wyrażeniu zgody na przetwarzanie danych osobowych przez Organizatora dla celów związanych z rea</w:t>
      </w:r>
      <w:r w:rsidR="002A1FE7">
        <w:rPr>
          <w:rFonts w:ascii="Times New Roman" w:eastAsia="Times New Roman" w:hAnsi="Times New Roman" w:cs="Times New Roman"/>
          <w:color w:val="auto"/>
          <w:sz w:val="24"/>
          <w:szCs w:val="24"/>
        </w:rPr>
        <w:t>lizacją Akcji;</w:t>
      </w:r>
    </w:p>
    <w:p w:rsidR="002A1FE7" w:rsidRDefault="002A1FE7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oświadczenie o wyrażeniu zgody na kręcenie filmów oraz fotografowanie na terenie obiektu przez Organizatora lub osoby, którym Organizator czynności te zleci – na potrzeby związane z promocją Akcji,</w:t>
      </w:r>
    </w:p>
    <w:p w:rsidR="002A1FE7" w:rsidRDefault="002A1FE7" w:rsidP="00A423AD">
      <w:pPr>
        <w:pStyle w:val="Akapitzlist"/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oświadczenie o wyrażeniu zgody na wykorzystanie przez Organizatora logo obiektu lub podmiotu będącego właścicielem obiektu – na potrzeby związane z promocją Akcji.</w:t>
      </w:r>
    </w:p>
    <w:p w:rsidR="002A1FE7" w:rsidRPr="001D7C36" w:rsidRDefault="002A1FE7" w:rsidP="002A1FE7">
      <w:pPr>
        <w:pStyle w:val="Akapitzlist"/>
        <w:spacing w:after="120"/>
        <w:ind w:left="14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F35C7" w:rsidRPr="001D7C36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Wypełnienie </w:t>
      </w:r>
      <w:r w:rsidR="004A75F8">
        <w:rPr>
          <w:rFonts w:ascii="Times New Roman" w:eastAsia="Times New Roman" w:hAnsi="Times New Roman" w:cs="Times New Roman"/>
          <w:sz w:val="24"/>
          <w:szCs w:val="24"/>
        </w:rPr>
        <w:t xml:space="preserve">i wysłanie 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formularza elektronicznego, o którym mowa w ust. 1 wraz z akceptacją Regulaminu Akcji jest równoznaczne z przystąpieniem do niej Podmiotu zainteresowanego. </w:t>
      </w:r>
    </w:p>
    <w:p w:rsidR="00696971" w:rsidRDefault="00696971" w:rsidP="00696971">
      <w:pPr>
        <w:pStyle w:val="Akapitzlist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5C7" w:rsidRPr="001D7C36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Zgłoszenia, o których mowa w ust. 1, powinny zosta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ć </w:t>
      </w:r>
      <w:r w:rsidR="00E600A7">
        <w:rPr>
          <w:rFonts w:ascii="Times New Roman" w:eastAsia="Times New Roman" w:hAnsi="Times New Roman" w:cs="Times New Roman"/>
          <w:sz w:val="24"/>
          <w:szCs w:val="24"/>
        </w:rPr>
        <w:t xml:space="preserve">zgłoszone 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C607A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07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D7C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F50C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r.</w:t>
      </w:r>
      <w:r w:rsidR="00715CEC" w:rsidRPr="001D7C36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 w:rsidR="00B55F49" w:rsidRPr="001D7C36">
        <w:rPr>
          <w:rFonts w:ascii="Times New Roman" w:eastAsia="Times New Roman" w:hAnsi="Times New Roman" w:cs="Times New Roman"/>
          <w:sz w:val="24"/>
          <w:szCs w:val="24"/>
        </w:rPr>
        <w:t>godz. 23:59.</w:t>
      </w:r>
      <w:r w:rsidR="00B55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F49" w:rsidRPr="001D7C36">
        <w:rPr>
          <w:rFonts w:ascii="Times New Roman" w:eastAsia="Times New Roman" w:hAnsi="Times New Roman" w:cs="Times New Roman"/>
          <w:sz w:val="24"/>
          <w:szCs w:val="24"/>
        </w:rPr>
        <w:t>Zgłoszenia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otrzymane przez Organizatora po tym terminie nie będą przez niego rozpatrywane.</w:t>
      </w:r>
    </w:p>
    <w:p w:rsidR="008F35C7" w:rsidRPr="001D7C36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Organizator zastrzega sobie prawo do zmiany terminu, o którym mowa w § 1 ust. 4, </w:t>
      </w:r>
      <w:r w:rsidR="00F5606F" w:rsidRPr="001D7C3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czym poinformuje publicznie na stronie internetowej Akcji</w:t>
      </w:r>
      <w:r w:rsidR="00C53B4C" w:rsidRPr="001D7C36">
        <w:rPr>
          <w:rFonts w:ascii="Times New Roman" w:eastAsia="Times New Roman" w:hAnsi="Times New Roman" w:cs="Times New Roman"/>
          <w:sz w:val="24"/>
          <w:szCs w:val="24"/>
        </w:rPr>
        <w:t xml:space="preserve"> niezwłocznie po zmianie terminu, nie póź</w:t>
      </w:r>
      <w:r w:rsidR="001D7C36">
        <w:rPr>
          <w:rFonts w:ascii="Times New Roman" w:eastAsia="Times New Roman" w:hAnsi="Times New Roman" w:cs="Times New Roman"/>
          <w:sz w:val="24"/>
          <w:szCs w:val="24"/>
        </w:rPr>
        <w:t xml:space="preserve">niej niż do dnia </w:t>
      </w:r>
      <w:r w:rsidR="005F6F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C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F6FD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50C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5F6FDC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C53B4C" w:rsidRPr="001D7C3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5C7" w:rsidRPr="001D7C36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Po otrzymaniu od podmiotu ubiegającego się o udział w Akcji zgłoszenia, o którym mowa w § 3 ust. 1, Organizator dokonuje weryfikacji informacji zawartych w tym zgłoszeniu. Po pozytywnym wyniku weryfikacji Organizator kwalifikuje podmiot jako Partnera, o 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czym powiadamia przesyłając do </w:t>
      </w:r>
      <w:r w:rsidR="00797C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63E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r. stosowną informację na adres e-mail, wskazany w formularzu zgłoszeniowym.</w:t>
      </w:r>
    </w:p>
    <w:p w:rsidR="00715CEC" w:rsidRPr="001D7C36" w:rsidRDefault="00715CEC" w:rsidP="001D7C36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Po otrzymaniu informacji o pozytywnym wyniku weryfikacji, </w:t>
      </w:r>
      <w:r w:rsidR="001D7C36" w:rsidRPr="001D7C36">
        <w:rPr>
          <w:rFonts w:ascii="Times New Roman" w:eastAsia="Times New Roman" w:hAnsi="Times New Roman" w:cs="Times New Roman"/>
          <w:sz w:val="24"/>
          <w:szCs w:val="24"/>
        </w:rPr>
        <w:t xml:space="preserve">Partner zobowiązany 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jest do umieszczenia oferty promocyjnej n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a swojej stronie internetowej w dniu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B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75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758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E01">
        <w:rPr>
          <w:rFonts w:ascii="Times New Roman" w:hAnsi="Times New Roman" w:cs="Times New Roman"/>
        </w:rPr>
        <w:t>2018</w:t>
      </w:r>
      <w:r w:rsidR="001D7C36" w:rsidRPr="001D7C36">
        <w:rPr>
          <w:rFonts w:ascii="Times New Roman" w:hAnsi="Times New Roman" w:cs="Times New Roman"/>
        </w:rPr>
        <w:t> </w:t>
      </w:r>
      <w:r w:rsidRPr="001D7C36">
        <w:rPr>
          <w:rFonts w:ascii="Times New Roman" w:hAnsi="Times New Roman" w:cs="Times New Roman"/>
        </w:rPr>
        <w:t>r</w:t>
      </w:r>
      <w:r w:rsidR="001D7C36" w:rsidRPr="001D7C36">
        <w:rPr>
          <w:rFonts w:ascii="Times New Roman" w:hAnsi="Times New Roman" w:cs="Times New Roman"/>
        </w:rPr>
        <w:t>.</w:t>
      </w:r>
    </w:p>
    <w:p w:rsidR="008F35C7" w:rsidRPr="001D7C36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W momencie </w:t>
      </w:r>
      <w:r w:rsidR="00227A48" w:rsidRPr="001D7C36">
        <w:rPr>
          <w:rFonts w:ascii="Times New Roman" w:eastAsia="Times New Roman" w:hAnsi="Times New Roman" w:cs="Times New Roman"/>
          <w:sz w:val="24"/>
          <w:szCs w:val="24"/>
        </w:rPr>
        <w:t xml:space="preserve">rozpoczęcia 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sprzedaży, tj. </w:t>
      </w:r>
      <w:r w:rsidR="0035758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6B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575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r., Organizator umieszcza na stronie internetowej Akcji </w:t>
      </w:r>
      <w:hyperlink r:id="rId9">
        <w:r w:rsidRPr="001D7C36">
          <w:rPr>
            <w:rFonts w:ascii="Times New Roman" w:eastAsia="Times New Roman" w:hAnsi="Times New Roman" w:cs="Times New Roman"/>
            <w:i/>
            <w:sz w:val="24"/>
            <w:szCs w:val="24"/>
          </w:rPr>
          <w:t>http://www.polskazobaczwiecej.pl</w:t>
        </w:r>
      </w:hyperlink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informację o </w:t>
      </w:r>
      <w:r w:rsidR="00227A48" w:rsidRPr="001D7C36">
        <w:rPr>
          <w:rFonts w:ascii="Times New Roman" w:eastAsia="Times New Roman" w:hAnsi="Times New Roman" w:cs="Times New Roman"/>
          <w:sz w:val="24"/>
          <w:szCs w:val="24"/>
        </w:rPr>
        <w:t>Partnerach</w:t>
      </w:r>
      <w:r w:rsidR="008E1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5C7" w:rsidRPr="001D7C36" w:rsidRDefault="00656E02" w:rsidP="00A423A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W przypadku, gdy:</w:t>
      </w:r>
    </w:p>
    <w:p w:rsidR="008F35C7" w:rsidRPr="001D7C36" w:rsidRDefault="00656E02" w:rsidP="00A423AD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podane przez podmiot zainteresowany udziałem w Akcji informacje są nieprawdziwe,</w:t>
      </w:r>
    </w:p>
    <w:p w:rsidR="008F35C7" w:rsidRPr="001D7C36" w:rsidRDefault="00656E02" w:rsidP="00A423AD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podmiot zainteresowany udziałem w Akcji lub jego oferta nie spełniają wskazanych w Regulaminie warunków udziału w Akcji, </w:t>
      </w:r>
    </w:p>
    <w:p w:rsidR="008F35C7" w:rsidRPr="001D7C36" w:rsidRDefault="00656E02" w:rsidP="00A423AD">
      <w:pPr>
        <w:pStyle w:val="Akapitzlist"/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zakres danych podanych w zgłoszeniu, o którym mowa w ust. 1, lub oferta promocyjna budzą uzasadnione podejrzenie dotyczące rzetelności podmiotu zainteresowanego udziałem w Akcji;</w:t>
      </w:r>
    </w:p>
    <w:p w:rsidR="008F35C7" w:rsidRPr="001D7C36" w:rsidRDefault="00656E02" w:rsidP="00A423AD">
      <w:pPr>
        <w:pStyle w:val="Akapitzlist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– Organizator nie kwalifikuje takiego podmiotu jako Partnera, o czym powiadamia przesyłając stosowną informację na adres e-mail, wskazany w formularzu zgłoszeniowym.</w:t>
      </w:r>
    </w:p>
    <w:p w:rsidR="008F35C7" w:rsidRPr="001D7C36" w:rsidRDefault="008F35C7" w:rsidP="00A423AD">
      <w:pPr>
        <w:spacing w:after="120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5C7" w:rsidRPr="001D7C36" w:rsidRDefault="00656E02" w:rsidP="00A423AD">
      <w:pPr>
        <w:spacing w:after="120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8F35C7" w:rsidRPr="001D7C36" w:rsidRDefault="00656E02" w:rsidP="00A423AD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Partner zobowiązany jest do 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 xml:space="preserve">rozpoczęcia sprzedaży od dnia </w:t>
      </w:r>
      <w:r w:rsidR="00C65B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646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5B7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22E01">
        <w:rPr>
          <w:rFonts w:ascii="Times New Roman" w:eastAsia="Times New Roman" w:hAnsi="Times New Roman" w:cs="Times New Roman"/>
          <w:sz w:val="24"/>
          <w:szCs w:val="24"/>
        </w:rPr>
        <w:t>.2018 r.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Start Akcji zostanie zakomunikowany na konferencji prasowej POT, w tym dniu.</w:t>
      </w:r>
      <w:r w:rsidR="00836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0A7">
        <w:rPr>
          <w:rFonts w:ascii="Times New Roman" w:eastAsia="Times New Roman" w:hAnsi="Times New Roman" w:cs="Times New Roman"/>
          <w:sz w:val="24"/>
          <w:szCs w:val="24"/>
        </w:rPr>
        <w:t>Wymóg powyższy nie dotyczy podmiotów, które nie prowadzą przedsprzedaży.</w:t>
      </w:r>
    </w:p>
    <w:p w:rsidR="00DA77A6" w:rsidRPr="001D7C36" w:rsidRDefault="00656E02" w:rsidP="00A423AD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Partner zobowiązuje się umożliwić każdemu klientowi skorzystanie z oferty promocyjnej, na warunkach wskazanych w zgłoszeniu, o którym mowa w § 3 ust. 1, chyba że wyczerpał się limit produktów i usług objętych ofertą promocyjną.</w:t>
      </w:r>
    </w:p>
    <w:p w:rsidR="00765ED5" w:rsidRDefault="00656E02" w:rsidP="00A423AD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W przypadku wyczerpania limitu produktów i usług objętych ofertą promocyjną </w:t>
      </w:r>
      <w:bookmarkStart w:id="3" w:name="_GoBack"/>
      <w:bookmarkEnd w:id="3"/>
    </w:p>
    <w:p w:rsidR="00765ED5" w:rsidRDefault="00765ED5" w:rsidP="00765ED5">
      <w:pPr>
        <w:pStyle w:val="Akapitzlist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5C7" w:rsidRPr="001D7C36" w:rsidRDefault="00656E02" w:rsidP="00765ED5">
      <w:pPr>
        <w:pStyle w:val="Akapitzlist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Partner zobowiązany jest do:</w:t>
      </w:r>
    </w:p>
    <w:p w:rsidR="008F35C7" w:rsidRPr="001D7C36" w:rsidRDefault="00656E02" w:rsidP="00A423AD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niezwłocznego poinformowania o tym fakcie Organizatora za pośrednictwem poczty elektronicznej na adres: polskazobaczwiecej@pot.gov.pl</w:t>
      </w:r>
    </w:p>
    <w:p w:rsidR="008F35C7" w:rsidRPr="001D7C36" w:rsidRDefault="00656E02" w:rsidP="00A423AD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umieszczenia informacji o wyczerpaniu się limitu  na swojej stronie internetowej pod adresem wskazanym w zgłosz</w:t>
      </w:r>
      <w:r w:rsidR="00F5606F" w:rsidRPr="001D7C36">
        <w:rPr>
          <w:rFonts w:ascii="Times New Roman" w:eastAsia="Times New Roman" w:hAnsi="Times New Roman" w:cs="Times New Roman"/>
          <w:sz w:val="24"/>
          <w:szCs w:val="24"/>
        </w:rPr>
        <w:t>eniu, o którym mowa w § 3 ust. 1.</w:t>
      </w:r>
    </w:p>
    <w:p w:rsidR="00A041D5" w:rsidRPr="00A041D5" w:rsidRDefault="00A041D5" w:rsidP="00A041D5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D5">
        <w:rPr>
          <w:rFonts w:ascii="Times New Roman" w:eastAsia="Times New Roman" w:hAnsi="Times New Roman" w:cs="Times New Roman"/>
          <w:sz w:val="24"/>
          <w:szCs w:val="24"/>
        </w:rPr>
        <w:t xml:space="preserve">W przypadku ustalenia przez Organizatora, że Partner nie udzielił zniżki, którą zadeklarował w ofercie promocyjnej, z innych powodów niż siła wyższa lub wyczerpanie limitów produktów i usług objętych ofertą promocyjną, Partner nie będzie miał prawa do udziału w kolejnych edycjach Akcji. </w:t>
      </w:r>
    </w:p>
    <w:p w:rsidR="00A041D5" w:rsidRPr="00A041D5" w:rsidRDefault="00A041D5" w:rsidP="00A041D5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D5">
        <w:rPr>
          <w:rFonts w:ascii="Times New Roman" w:eastAsia="Times New Roman" w:hAnsi="Times New Roman" w:cs="Times New Roman"/>
          <w:sz w:val="24"/>
          <w:szCs w:val="24"/>
        </w:rPr>
        <w:t>W przypadku naruszenia postanowień § 2 Regulaminu, Organizator powiadomi o tym fakcie Regionalna i Lokalną Organizację Turystyczną, właściwą dla miejsca działalności Partnera naruszającego § 2 Regulaminu.</w:t>
      </w:r>
    </w:p>
    <w:p w:rsidR="00A041D5" w:rsidRPr="00A041D5" w:rsidRDefault="00A041D5" w:rsidP="00A041D5">
      <w:pPr>
        <w:pStyle w:val="Akapitzlist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1D5">
        <w:rPr>
          <w:rFonts w:ascii="Times New Roman" w:eastAsia="Times New Roman" w:hAnsi="Times New Roman" w:cs="Times New Roman"/>
          <w:sz w:val="24"/>
          <w:szCs w:val="24"/>
        </w:rPr>
        <w:t>Odpowiedzialność za wszelkie roszczenia osób trzecich związane z brakiem możliwości skorzystania z oferty promocyjnej ponosi wyłącznie Partner.</w:t>
      </w:r>
    </w:p>
    <w:p w:rsidR="00A423AD" w:rsidRPr="001D7C36" w:rsidRDefault="00A423AD" w:rsidP="00A423AD">
      <w:pP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5C7" w:rsidRPr="001D7C36" w:rsidRDefault="00656E02" w:rsidP="00A423AD">
      <w:pPr>
        <w:spacing w:after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8F35C7" w:rsidRDefault="00656E02" w:rsidP="00E819EF">
      <w:pPr>
        <w:pStyle w:val="Akapitzlist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9EF">
        <w:rPr>
          <w:rFonts w:ascii="Times New Roman" w:eastAsia="Times New Roman" w:hAnsi="Times New Roman" w:cs="Times New Roman"/>
          <w:sz w:val="24"/>
          <w:szCs w:val="24"/>
        </w:rPr>
        <w:t>Partner zobowiązuje się do wypełnienia arkusza ewaluacyjnego</w:t>
      </w:r>
      <w:r w:rsidR="00E819EF" w:rsidRPr="00E819EF">
        <w:rPr>
          <w:rFonts w:ascii="Times New Roman" w:eastAsia="Times New Roman" w:hAnsi="Times New Roman" w:cs="Times New Roman"/>
          <w:sz w:val="24"/>
          <w:szCs w:val="24"/>
        </w:rPr>
        <w:t>, przesłanego przez Organizatora</w:t>
      </w:r>
      <w:r w:rsidR="00847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E6E" w:rsidRPr="00E819EF">
        <w:rPr>
          <w:rFonts w:ascii="Times New Roman" w:eastAsia="Times New Roman" w:hAnsi="Times New Roman" w:cs="Times New Roman"/>
          <w:sz w:val="24"/>
          <w:szCs w:val="24"/>
        </w:rPr>
        <w:t>na adres mail podany w formularzu zgłoszeniowym</w:t>
      </w:r>
      <w:r w:rsidR="009D48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19EF" w:rsidRPr="00E8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9EF" w:rsidRPr="00E819EF">
        <w:rPr>
          <w:rFonts w:ascii="Times New Roman" w:eastAsia="Times New Roman" w:hAnsi="Times New Roman" w:cs="Times New Roman"/>
          <w:color w:val="auto"/>
          <w:sz w:val="24"/>
          <w:szCs w:val="24"/>
        </w:rPr>
        <w:t>do</w:t>
      </w:r>
      <w:r w:rsidR="00E819EF" w:rsidRPr="00E819EF">
        <w:rPr>
          <w:rFonts w:ascii="Times New Roman" w:eastAsia="Times New Roman" w:hAnsi="Times New Roman" w:cs="Times New Roman"/>
          <w:sz w:val="24"/>
          <w:szCs w:val="24"/>
        </w:rPr>
        <w:t xml:space="preserve"> dnia 1</w:t>
      </w:r>
      <w:r w:rsidR="00C65B7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819EF" w:rsidRPr="00E81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B7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819EF" w:rsidRPr="00E819EF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9D48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19EF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8E1715" w:rsidRPr="00E819EF" w:rsidRDefault="00E819EF" w:rsidP="00A423AD">
      <w:pPr>
        <w:pStyle w:val="Akapitzlist"/>
        <w:numPr>
          <w:ilvl w:val="0"/>
          <w:numId w:val="3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prowadzone będą przez Organizatora badania ankietowe wśród klientów, Partner wyraża zgodę na przeprowadzenie badań na terenie swojego obiektu.</w:t>
      </w:r>
    </w:p>
    <w:p w:rsidR="00A423AD" w:rsidRPr="001D7C36" w:rsidRDefault="00656E02" w:rsidP="00A423AD">
      <w:pPr>
        <w:spacing w:after="120"/>
        <w:ind w:left="360"/>
        <w:jc w:val="center"/>
        <w:rPr>
          <w:rFonts w:ascii="Times New Roman" w:hAnsi="Times New Roman" w:cs="Times New Roman"/>
        </w:rPr>
      </w:pPr>
      <w:r w:rsidRPr="001D7C36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8F35C7" w:rsidRPr="001D7C36" w:rsidRDefault="00656E02" w:rsidP="00A423AD">
      <w:pPr>
        <w:pStyle w:val="Akapitzlist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>Organizator udziela Partnerom zgody na wykorzystanie</w:t>
      </w:r>
      <w:r w:rsidR="00E819EF">
        <w:rPr>
          <w:rFonts w:ascii="Times New Roman" w:eastAsia="Times New Roman" w:hAnsi="Times New Roman" w:cs="Times New Roman"/>
          <w:sz w:val="24"/>
          <w:szCs w:val="24"/>
        </w:rPr>
        <w:t xml:space="preserve"> materiałów graficznych oraz logo Akcji, umieszczonych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 na stronie internetowej</w:t>
      </w:r>
      <w:r w:rsidRPr="001D7C36">
        <w:rPr>
          <w:rFonts w:ascii="Times New Roman" w:hAnsi="Times New Roman" w:cs="Times New Roman"/>
        </w:rPr>
        <w:t xml:space="preserve"> </w:t>
      </w:r>
      <w:hyperlink r:id="rId10">
        <w:r w:rsidRPr="001D7C36">
          <w:rPr>
            <w:rFonts w:ascii="Times New Roman" w:eastAsia="Times New Roman" w:hAnsi="Times New Roman" w:cs="Times New Roman"/>
            <w:i/>
            <w:sz w:val="24"/>
            <w:szCs w:val="24"/>
          </w:rPr>
          <w:t>http://www.polskazobaczwiecej.pl</w:t>
        </w:r>
      </w:hyperlink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. Zgoda na wykorzystanie przez Partnerów logo Akcji obejmuje jego umieszczenie przez Partnerów </w:t>
      </w:r>
      <w:r w:rsidR="00E819EF">
        <w:rPr>
          <w:rFonts w:ascii="Times New Roman" w:eastAsia="Times New Roman" w:hAnsi="Times New Roman" w:cs="Times New Roman"/>
          <w:sz w:val="24"/>
          <w:szCs w:val="24"/>
        </w:rPr>
        <w:t xml:space="preserve">na swoich stronach </w:t>
      </w:r>
      <w:r w:rsidR="004A75F8">
        <w:rPr>
          <w:rFonts w:ascii="Times New Roman" w:eastAsia="Times New Roman" w:hAnsi="Times New Roman" w:cs="Times New Roman"/>
          <w:sz w:val="24"/>
          <w:szCs w:val="24"/>
        </w:rPr>
        <w:t>internetowych</w:t>
      </w:r>
      <w:r w:rsidR="00E81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D7C36">
        <w:rPr>
          <w:rFonts w:ascii="Times New Roman" w:eastAsia="Times New Roman" w:hAnsi="Times New Roman" w:cs="Times New Roman"/>
          <w:sz w:val="24"/>
          <w:szCs w:val="24"/>
        </w:rPr>
        <w:t>Wszelkie inne formy wykorzystania logo Akcji przez Partnerów lub inne podmioty wymagają pisemnej zgody Organizatora.</w:t>
      </w:r>
    </w:p>
    <w:p w:rsidR="008F35C7" w:rsidRDefault="00656E02" w:rsidP="00A423AD">
      <w:pPr>
        <w:pStyle w:val="Akapitzlist"/>
        <w:numPr>
          <w:ilvl w:val="0"/>
          <w:numId w:val="3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W przypadku naruszenia przez Partnera przepisów niniejszego Regulaminu, Organizator zastrzega sobie prawo do cofnięcia Partnerowi zgody na wykorzystanie przez niego logo Akcji. O cofnięciu zgody na wykorzystanie logo Akcji Organizator poinformuje Partnera </w:t>
      </w:r>
      <w:r w:rsidR="00E819EF">
        <w:rPr>
          <w:rFonts w:ascii="Times New Roman" w:eastAsia="Times New Roman" w:hAnsi="Times New Roman" w:cs="Times New Roman"/>
          <w:sz w:val="24"/>
          <w:szCs w:val="24"/>
        </w:rPr>
        <w:t>drogą elektroniczną.</w:t>
      </w:r>
    </w:p>
    <w:p w:rsidR="00836465" w:rsidRDefault="00836465" w:rsidP="009B417C">
      <w:pPr>
        <w:spacing w:after="120"/>
        <w:ind w:left="360"/>
        <w:jc w:val="center"/>
        <w:rPr>
          <w:rFonts w:ascii="Times New Roman" w:hAnsi="Times New Roman" w:cs="Times New Roman"/>
          <w:b/>
        </w:rPr>
      </w:pPr>
      <w:bookmarkStart w:id="4" w:name="_Hlk514404763"/>
    </w:p>
    <w:p w:rsidR="009B417C" w:rsidRPr="004760B8" w:rsidRDefault="009B417C" w:rsidP="009B417C">
      <w:pPr>
        <w:spacing w:after="120"/>
        <w:ind w:left="360"/>
        <w:jc w:val="center"/>
        <w:rPr>
          <w:rFonts w:ascii="Times New Roman" w:hAnsi="Times New Roman" w:cs="Times New Roman"/>
        </w:rPr>
      </w:pPr>
      <w:r w:rsidRPr="004760B8">
        <w:rPr>
          <w:rFonts w:ascii="Times New Roman" w:hAnsi="Times New Roman" w:cs="Times New Roman"/>
          <w:b/>
        </w:rPr>
        <w:lastRenderedPageBreak/>
        <w:t>§ 7</w:t>
      </w:r>
      <w:bookmarkEnd w:id="4"/>
    </w:p>
    <w:p w:rsidR="009B417C" w:rsidRPr="00135816" w:rsidRDefault="009B417C" w:rsidP="009B417C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Polska Organizacja Turystyczna stosuje zapisy </w:t>
      </w:r>
      <w:r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 w sprawie swobodnego przepływu takich danych oraz uchylenia dyrektywy 95/46/WE (dalej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>ogólne rozporządze</w:t>
      </w:r>
      <w:r>
        <w:rPr>
          <w:rFonts w:ascii="Times New Roman" w:eastAsia="Times New Roman" w:hAnsi="Times New Roman" w:cs="Times New Roman"/>
          <w:sz w:val="24"/>
          <w:szCs w:val="24"/>
        </w:rPr>
        <w:t>nie o ochronie danych osobowych” lub „RODO”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417C" w:rsidRPr="00135816" w:rsidRDefault="009B417C" w:rsidP="009B417C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Przetwarzanie danych osobowych wymaga podstawy prawnej. Ogólne rozporządzenie o ochronie danych osobowych przewiduje kilka rodzajów takich podstaw prawnych dla przetwarzania danych, a w przypadkach </w:t>
      </w:r>
      <w:r>
        <w:rPr>
          <w:rFonts w:ascii="Times New Roman" w:eastAsia="Times New Roman" w:hAnsi="Times New Roman" w:cs="Times New Roman"/>
          <w:sz w:val="24"/>
          <w:szCs w:val="24"/>
        </w:rPr>
        <w:t>udziału w akcji promocyjnej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>, co do zasady jest to zgoda.</w:t>
      </w:r>
    </w:p>
    <w:p w:rsidR="009B417C" w:rsidRDefault="009B417C" w:rsidP="009B417C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C36">
        <w:rPr>
          <w:rFonts w:ascii="Times New Roman" w:eastAsia="Times New Roman" w:hAnsi="Times New Roman" w:cs="Times New Roman"/>
          <w:sz w:val="24"/>
          <w:szCs w:val="24"/>
        </w:rPr>
        <w:t xml:space="preserve">Podmiot ubiegający się o udział w Akcji </w:t>
      </w:r>
      <w:r w:rsidRPr="00DE15C3">
        <w:rPr>
          <w:rFonts w:ascii="Times New Roman" w:eastAsia="Times New Roman" w:hAnsi="Times New Roman" w:cs="Times New Roman"/>
          <w:sz w:val="24"/>
          <w:szCs w:val="24"/>
        </w:rPr>
        <w:t xml:space="preserve">wyraża zgodę na przetwarzanie danych osobowych w celu rejestracji zgłoszenia uczestnictwa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bieżącej edycji </w:t>
      </w:r>
      <w:r w:rsidRPr="00DE15C3">
        <w:rPr>
          <w:rFonts w:ascii="Times New Roman" w:eastAsia="Times New Roman" w:hAnsi="Times New Roman" w:cs="Times New Roman"/>
          <w:sz w:val="24"/>
          <w:szCs w:val="24"/>
        </w:rPr>
        <w:t xml:space="preserve">Akcji </w:t>
      </w:r>
      <w:r>
        <w:rPr>
          <w:rFonts w:ascii="Times New Roman" w:eastAsia="Times New Roman" w:hAnsi="Times New Roman" w:cs="Times New Roman"/>
          <w:sz w:val="24"/>
          <w:szCs w:val="24"/>
        </w:rPr>
        <w:t>i dalej w celu promowania Akcji i pozyskania Partnerów dla kolejnych jej edycji.</w:t>
      </w:r>
    </w:p>
    <w:p w:rsidR="009B417C" w:rsidRDefault="009B417C" w:rsidP="009B417C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5C3">
        <w:rPr>
          <w:rFonts w:ascii="Times New Roman" w:eastAsia="Times New Roman" w:hAnsi="Times New Roman" w:cs="Times New Roman"/>
          <w:sz w:val="24"/>
          <w:szCs w:val="24"/>
        </w:rPr>
        <w:t>Zgoda jest dobrowolna i może zostać cofnięta w dowolnym momencie przez wysłanie wiadomości e-mail na adres naszego inspektora ochrony danych (</w:t>
      </w:r>
      <w:hyperlink r:id="rId11" w:history="1">
        <w:r w:rsidRPr="00DE15C3">
          <w:rPr>
            <w:rFonts w:ascii="Times New Roman" w:eastAsia="Times New Roman" w:hAnsi="Times New Roman" w:cs="Times New Roman"/>
            <w:sz w:val="24"/>
            <w:szCs w:val="24"/>
          </w:rPr>
          <w:t>dpo@pot.gov.pl</w:t>
        </w:r>
      </w:hyperlink>
      <w:r w:rsidRPr="00DE15C3">
        <w:rPr>
          <w:rFonts w:ascii="Times New Roman" w:eastAsia="Times New Roman" w:hAnsi="Times New Roman" w:cs="Times New Roman"/>
          <w:sz w:val="24"/>
          <w:szCs w:val="24"/>
        </w:rPr>
        <w:t>). Jednakże brak zgody uniemożliwia rejestrację zgłoszenia i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związku z powyższym wyklucza </w:t>
      </w:r>
      <w:r w:rsidRPr="00DE15C3">
        <w:rPr>
          <w:rFonts w:ascii="Times New Roman" w:eastAsia="Times New Roman" w:hAnsi="Times New Roman" w:cs="Times New Roman"/>
          <w:sz w:val="24"/>
          <w:szCs w:val="24"/>
        </w:rPr>
        <w:t>z udziału w Akcji.</w:t>
      </w:r>
    </w:p>
    <w:p w:rsidR="009B417C" w:rsidRPr="00DE15C3" w:rsidRDefault="009B417C" w:rsidP="009B417C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5C3">
        <w:rPr>
          <w:rFonts w:ascii="Times New Roman" w:eastAsia="Times New Roman" w:hAnsi="Times New Roman" w:cs="Times New Roman"/>
          <w:sz w:val="24"/>
          <w:szCs w:val="24"/>
        </w:rPr>
        <w:t>Zgodnie z art. 13 ust. 1 i ust. 2 ogólnego rozporządzenia o ochronie danych osobowych z dnia 27 kwietnia 2016 r. informujemy, iż:</w:t>
      </w:r>
    </w:p>
    <w:p w:rsidR="009B417C" w:rsidRPr="00135816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administratorem danych osobowych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>odmiot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 zainteresowanego</w:t>
      </w:r>
      <w:r w:rsidRPr="001D7C3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udziałem w Akcji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jak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3 ust. 1 oraz Partnera Akcji, jak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1 ust. 2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>jest Polska Organizacja Turystyczna z siedzibą w Warszawie, ul. Chałubińskiego 8 reprezentowana przez Prezesa;</w:t>
      </w:r>
    </w:p>
    <w:p w:rsidR="009B417C" w:rsidRPr="002732E6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>administrator wyznaczył inspektor</w:t>
      </w:r>
      <w:r w:rsidR="004C6D3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ochrony danych, z którym można się kontaktować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mailowo pod adresem 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>dpo@pot.gov.pl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>listownie na adres korespondencyjny administratora Polska Organizacja Turystyczna,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ul. 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>Chałubińskiego 8, XIX piętro, 00-613 Warszawa.</w:t>
      </w:r>
    </w:p>
    <w:p w:rsidR="009B417C" w:rsidRPr="00135816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dane osobowe przetwarzane będą </w:t>
      </w:r>
      <w:r w:rsidR="00F701D5" w:rsidRPr="00135816">
        <w:rPr>
          <w:rFonts w:ascii="Times New Roman" w:eastAsia="Times New Roman" w:hAnsi="Times New Roman" w:cs="Times New Roman"/>
          <w:sz w:val="24"/>
          <w:szCs w:val="24"/>
        </w:rPr>
        <w:t xml:space="preserve">na podstawie wyrażonej przez </w:t>
      </w:r>
      <w:r w:rsidR="00F701D5">
        <w:rPr>
          <w:rFonts w:ascii="Times New Roman" w:eastAsia="Times New Roman" w:hAnsi="Times New Roman" w:cs="Times New Roman"/>
          <w:sz w:val="24"/>
          <w:szCs w:val="24"/>
        </w:rPr>
        <w:t>podmiot</w:t>
      </w:r>
      <w:r w:rsidR="00F701D5"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1D5">
        <w:rPr>
          <w:rFonts w:ascii="Times New Roman" w:eastAsia="Times New Roman" w:hAnsi="Times New Roman" w:cs="Times New Roman"/>
          <w:sz w:val="24"/>
          <w:szCs w:val="24"/>
        </w:rPr>
        <w:t xml:space="preserve">zainteresowany </w:t>
      </w:r>
      <w:r w:rsidR="00F701D5" w:rsidRPr="00135816">
        <w:rPr>
          <w:rFonts w:ascii="Times New Roman" w:eastAsia="Times New Roman" w:hAnsi="Times New Roman" w:cs="Times New Roman"/>
          <w:sz w:val="24"/>
          <w:szCs w:val="24"/>
        </w:rPr>
        <w:t>zgody (art. 6 ust 1 pkt a) ogólnego rozporządzenia o ochronie danych);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 xml:space="preserve">w związku z rejestracją zgłoszenia do udziału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bieżącej edycji 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>Akcji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jak w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ust. 1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1D5">
        <w:rPr>
          <w:rFonts w:ascii="Times New Roman" w:eastAsia="Times New Roman" w:hAnsi="Times New Roman" w:cs="Times New Roman"/>
          <w:sz w:val="24"/>
          <w:szCs w:val="24"/>
        </w:rPr>
        <w:t xml:space="preserve">i dalej 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 xml:space="preserve">w celu pozyskiwania </w:t>
      </w:r>
      <w:r>
        <w:rPr>
          <w:rFonts w:ascii="Times New Roman" w:eastAsia="Times New Roman" w:hAnsi="Times New Roman" w:cs="Times New Roman"/>
          <w:sz w:val="24"/>
          <w:szCs w:val="24"/>
        </w:rPr>
        <w:t>Partnerów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 xml:space="preserve"> i promowania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kolejnych edycji </w:t>
      </w:r>
      <w:r w:rsidRPr="002732E6">
        <w:rPr>
          <w:rFonts w:ascii="Times New Roman" w:eastAsia="Times New Roman" w:hAnsi="Times New Roman" w:cs="Times New Roman"/>
          <w:sz w:val="24"/>
          <w:szCs w:val="24"/>
        </w:rPr>
        <w:t xml:space="preserve">Akcji </w:t>
      </w:r>
    </w:p>
    <w:p w:rsidR="009B417C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dane osobowe będą pozyskiwane od </w:t>
      </w:r>
      <w:r>
        <w:rPr>
          <w:rFonts w:ascii="Times New Roman" w:eastAsia="Times New Roman" w:hAnsi="Times New Roman" w:cs="Times New Roman"/>
          <w:sz w:val="24"/>
          <w:szCs w:val="24"/>
        </w:rPr>
        <w:t>podmiotów zainteresowanych udziałem w Akcji wymienionych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w 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1 oraz Partnerów Akcji jak w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ust. 2;</w:t>
      </w:r>
    </w:p>
    <w:p w:rsidR="009B417C" w:rsidRPr="005E43AF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odbiorcą 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 xml:space="preserve">danych osobowych będzie wykonawca materiałów promocyjnych, który </w:t>
      </w:r>
      <w:r>
        <w:rPr>
          <w:rFonts w:ascii="Times New Roman" w:eastAsia="Times New Roman" w:hAnsi="Times New Roman" w:cs="Times New Roman"/>
          <w:sz w:val="24"/>
          <w:szCs w:val="24"/>
        </w:rPr>
        <w:t>w celu wysyłki do P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>artnerów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>kcji materiałów promocyjnych otrzyma dane k</w:t>
      </w:r>
      <w:r>
        <w:rPr>
          <w:rFonts w:ascii="Times New Roman" w:eastAsia="Times New Roman" w:hAnsi="Times New Roman" w:cs="Times New Roman"/>
          <w:sz w:val="24"/>
          <w:szCs w:val="24"/>
        </w:rPr>
        <w:t>orespondencyjne zgłoszonych do A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>kcji obiektów.</w:t>
      </w:r>
    </w:p>
    <w:p w:rsidR="009B417C" w:rsidRPr="00135816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dane osobowe nie będą przekazywane do państwa trzeciego/organizacji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lastRenderedPageBreak/>
        <w:t>międzynarodowej;</w:t>
      </w:r>
    </w:p>
    <w:p w:rsidR="009B417C" w:rsidRPr="005E43AF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3A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ane osobowe 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>będą przechowywane do czasu wycofania zgody na otrzymywanie informacji o Akcji lub do czasu zaprzestania organizowania Akcji, z tym, że działania przetwarzania podjęte przed cofnięciem zgody pozostają w zgodzie z prawem, w tym w szczególności z ogólnym rozporządzeniem o ochronie danych osobowych;</w:t>
      </w:r>
    </w:p>
    <w:p w:rsidR="009B417C" w:rsidRPr="005E43AF" w:rsidRDefault="009B417C" w:rsidP="009B417C">
      <w:pPr>
        <w:pStyle w:val="Akapitzlist"/>
        <w:numPr>
          <w:ilvl w:val="1"/>
          <w:numId w:val="3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uczestnik Akcji wymieniony w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1 oraz w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>ma prawo dostępu do treści swoich danych oraz prawo ich sprostowania, usunięcia, ograniczenia przetwarzania, prawo do przenoszenia danych, prawo wniesienia sprzeciwu, prawo do cofnięcia zgody w dowolnym mo</w:t>
      </w:r>
      <w:r>
        <w:rPr>
          <w:rFonts w:ascii="Times New Roman" w:eastAsia="Times New Roman" w:hAnsi="Times New Roman" w:cs="Times New Roman"/>
          <w:sz w:val="24"/>
          <w:szCs w:val="24"/>
        </w:rPr>
        <w:t>mencie bez wpływu na zgodność z </w:t>
      </w:r>
      <w:r w:rsidRPr="005E43AF">
        <w:rPr>
          <w:rFonts w:ascii="Times New Roman" w:eastAsia="Times New Roman" w:hAnsi="Times New Roman" w:cs="Times New Roman"/>
          <w:sz w:val="24"/>
          <w:szCs w:val="24"/>
        </w:rPr>
        <w:t>prawem przetwarzania, którego dokonano na podstawie zgody przed jej cofnięciem;</w:t>
      </w:r>
    </w:p>
    <w:p w:rsidR="009B417C" w:rsidRPr="00135816" w:rsidRDefault="009B417C" w:rsidP="009B417C">
      <w:pPr>
        <w:pStyle w:val="Akapitzlist"/>
        <w:numPr>
          <w:ilvl w:val="1"/>
          <w:numId w:val="35"/>
        </w:numPr>
        <w:spacing w:after="12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eastAsia="Times New Roman" w:hAnsi="Times New Roman" w:cs="Times New Roman"/>
          <w:sz w:val="24"/>
          <w:szCs w:val="24"/>
        </w:rPr>
        <w:t>Akcji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wymieniony w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1 oraz w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2 </w:t>
      </w:r>
      <w:r w:rsidRPr="00135816">
        <w:rPr>
          <w:rFonts w:ascii="Times New Roman" w:eastAsia="Times New Roman" w:hAnsi="Times New Roman" w:cs="Times New Roman"/>
          <w:sz w:val="24"/>
          <w:szCs w:val="24"/>
        </w:rPr>
        <w:t>ma również prawo wniesienia skargi do Prezesa Urzędu Ochrony Danych Osobowych, gdy uzna, iż przetwarzanie jego danych osobowych narusza przepisy ogólnego rozporządze</w:t>
      </w:r>
      <w:r w:rsidR="004C6D35">
        <w:rPr>
          <w:rFonts w:ascii="Times New Roman" w:eastAsia="Times New Roman" w:hAnsi="Times New Roman" w:cs="Times New Roman"/>
          <w:sz w:val="24"/>
          <w:szCs w:val="24"/>
        </w:rPr>
        <w:t>nia o ochronie danych osobowych.</w:t>
      </w:r>
    </w:p>
    <w:p w:rsidR="008A030E" w:rsidRPr="00135816" w:rsidRDefault="008A030E" w:rsidP="009B417C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sectPr w:rsidR="008A030E" w:rsidRPr="00135816" w:rsidSect="008256EF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B3D" w:rsidRDefault="00201B3D">
      <w:pPr>
        <w:spacing w:after="0" w:line="240" w:lineRule="auto"/>
      </w:pPr>
      <w:r>
        <w:separator/>
      </w:r>
    </w:p>
  </w:endnote>
  <w:endnote w:type="continuationSeparator" w:id="0">
    <w:p w:rsidR="00201B3D" w:rsidRDefault="0020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5C7" w:rsidRDefault="008256EF">
    <w:pPr>
      <w:tabs>
        <w:tab w:val="center" w:pos="4536"/>
        <w:tab w:val="right" w:pos="9072"/>
      </w:tabs>
      <w:spacing w:after="908"/>
      <w:jc w:val="center"/>
    </w:pPr>
    <w:r>
      <w:fldChar w:fldCharType="begin"/>
    </w:r>
    <w:r w:rsidR="00656E02">
      <w:instrText>PAGE</w:instrText>
    </w:r>
    <w:r>
      <w:fldChar w:fldCharType="separate"/>
    </w:r>
    <w:r w:rsidR="004C6D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B3D" w:rsidRDefault="00201B3D">
      <w:pPr>
        <w:spacing w:after="0" w:line="240" w:lineRule="auto"/>
      </w:pPr>
      <w:r>
        <w:separator/>
      </w:r>
    </w:p>
  </w:footnote>
  <w:footnote w:type="continuationSeparator" w:id="0">
    <w:p w:rsidR="00201B3D" w:rsidRDefault="0020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5C7" w:rsidRDefault="00696971">
    <w:pPr>
      <w:tabs>
        <w:tab w:val="center" w:pos="4536"/>
        <w:tab w:val="right" w:pos="9072"/>
      </w:tabs>
      <w:spacing w:before="708"/>
      <w:jc w:val="center"/>
    </w:pPr>
    <w:r>
      <w:rPr>
        <w:noProof/>
      </w:rPr>
      <w:drawing>
        <wp:inline distT="0" distB="0" distL="0" distR="0">
          <wp:extent cx="2247717" cy="1121134"/>
          <wp:effectExtent l="0" t="0" r="63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a-za-pol-ceny-cie+ä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658" cy="116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392C52"/>
    <w:multiLevelType w:val="hybridMultilevel"/>
    <w:tmpl w:val="249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0997"/>
    <w:multiLevelType w:val="hybridMultilevel"/>
    <w:tmpl w:val="135E4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D60"/>
    <w:multiLevelType w:val="hybridMultilevel"/>
    <w:tmpl w:val="ED5ECF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8085D"/>
    <w:multiLevelType w:val="hybridMultilevel"/>
    <w:tmpl w:val="2D0A5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3D40"/>
    <w:multiLevelType w:val="hybridMultilevel"/>
    <w:tmpl w:val="5664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A64"/>
    <w:multiLevelType w:val="hybridMultilevel"/>
    <w:tmpl w:val="50321E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97AA8"/>
    <w:multiLevelType w:val="hybridMultilevel"/>
    <w:tmpl w:val="8084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629C"/>
    <w:multiLevelType w:val="multilevel"/>
    <w:tmpl w:val="7A4641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080188B"/>
    <w:multiLevelType w:val="multilevel"/>
    <w:tmpl w:val="874874C0"/>
    <w:lvl w:ilvl="0">
      <w:start w:val="1"/>
      <w:numFmt w:val="decimal"/>
      <w:lvlText w:val="%1)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10" w15:restartNumberingAfterBreak="0">
    <w:nsid w:val="265E2652"/>
    <w:multiLevelType w:val="hybridMultilevel"/>
    <w:tmpl w:val="9AD45C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B677C"/>
    <w:multiLevelType w:val="multilevel"/>
    <w:tmpl w:val="8CBC7CD0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 w15:restartNumberingAfterBreak="0">
    <w:nsid w:val="2BE76D1F"/>
    <w:multiLevelType w:val="hybridMultilevel"/>
    <w:tmpl w:val="1EA872C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D7768A"/>
    <w:multiLevelType w:val="hybridMultilevel"/>
    <w:tmpl w:val="AFB0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2190"/>
    <w:multiLevelType w:val="multilevel"/>
    <w:tmpl w:val="A0AEBEB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 w15:restartNumberingAfterBreak="0">
    <w:nsid w:val="2E692029"/>
    <w:multiLevelType w:val="hybridMultilevel"/>
    <w:tmpl w:val="1584B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2C11"/>
    <w:multiLevelType w:val="multilevel"/>
    <w:tmpl w:val="A86A847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7" w15:restartNumberingAfterBreak="0">
    <w:nsid w:val="32E001AA"/>
    <w:multiLevelType w:val="hybridMultilevel"/>
    <w:tmpl w:val="29E4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D73"/>
    <w:multiLevelType w:val="multilevel"/>
    <w:tmpl w:val="2FCAD502"/>
    <w:lvl w:ilvl="0">
      <w:start w:val="1"/>
      <w:numFmt w:val="decimal"/>
      <w:lvlText w:val="%1)"/>
      <w:lvlJc w:val="lef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abstractNum w:abstractNumId="19" w15:restartNumberingAfterBreak="0">
    <w:nsid w:val="363676B0"/>
    <w:multiLevelType w:val="hybridMultilevel"/>
    <w:tmpl w:val="04326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04176A"/>
    <w:multiLevelType w:val="multilevel"/>
    <w:tmpl w:val="060AF6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401E79C7"/>
    <w:multiLevelType w:val="multilevel"/>
    <w:tmpl w:val="473AD9CA"/>
    <w:lvl w:ilvl="0">
      <w:start w:val="1"/>
      <w:numFmt w:val="decimal"/>
      <w:lvlText w:val="%1)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22" w15:restartNumberingAfterBreak="0">
    <w:nsid w:val="433F7813"/>
    <w:multiLevelType w:val="hybridMultilevel"/>
    <w:tmpl w:val="BD9ED1C6"/>
    <w:lvl w:ilvl="0" w:tplc="8C66A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0A73"/>
    <w:multiLevelType w:val="hybridMultilevel"/>
    <w:tmpl w:val="2666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47A45"/>
    <w:multiLevelType w:val="hybridMultilevel"/>
    <w:tmpl w:val="DA0463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485A9E"/>
    <w:multiLevelType w:val="hybridMultilevel"/>
    <w:tmpl w:val="B4B05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EEF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405D6"/>
    <w:multiLevelType w:val="multilevel"/>
    <w:tmpl w:val="45646906"/>
    <w:lvl w:ilvl="0">
      <w:start w:val="1"/>
      <w:numFmt w:val="decimal"/>
      <w:lvlText w:val="%1)"/>
      <w:lvlJc w:val="left"/>
      <w:pPr>
        <w:ind w:left="927" w:firstLine="567"/>
      </w:pPr>
    </w:lvl>
    <w:lvl w:ilvl="1">
      <w:start w:val="1"/>
      <w:numFmt w:val="lowerLetter"/>
      <w:lvlText w:val="%2."/>
      <w:lvlJc w:val="left"/>
      <w:pPr>
        <w:ind w:left="1647" w:firstLine="1287"/>
      </w:pPr>
    </w:lvl>
    <w:lvl w:ilvl="2">
      <w:start w:val="1"/>
      <w:numFmt w:val="lowerRoman"/>
      <w:lvlText w:val="%3."/>
      <w:lvlJc w:val="right"/>
      <w:pPr>
        <w:ind w:left="2367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27" w15:restartNumberingAfterBreak="0">
    <w:nsid w:val="56E54C44"/>
    <w:multiLevelType w:val="hybridMultilevel"/>
    <w:tmpl w:val="2A72BF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F50F2C"/>
    <w:multiLevelType w:val="multilevel"/>
    <w:tmpl w:val="A86A847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9" w15:restartNumberingAfterBreak="0">
    <w:nsid w:val="6333698F"/>
    <w:multiLevelType w:val="hybridMultilevel"/>
    <w:tmpl w:val="CDB4F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4A6"/>
    <w:multiLevelType w:val="hybridMultilevel"/>
    <w:tmpl w:val="2B28EBB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C10694"/>
    <w:multiLevelType w:val="hybridMultilevel"/>
    <w:tmpl w:val="2E2A7F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A1DB6"/>
    <w:multiLevelType w:val="hybridMultilevel"/>
    <w:tmpl w:val="31A62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64BC9"/>
    <w:multiLevelType w:val="hybridMultilevel"/>
    <w:tmpl w:val="5EE6F9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8735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775546F9"/>
    <w:multiLevelType w:val="hybridMultilevel"/>
    <w:tmpl w:val="BC4A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114D0"/>
    <w:multiLevelType w:val="hybridMultilevel"/>
    <w:tmpl w:val="AFB0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1"/>
  </w:num>
  <w:num w:numId="5">
    <w:abstractNumId w:val="26"/>
  </w:num>
  <w:num w:numId="6">
    <w:abstractNumId w:val="16"/>
  </w:num>
  <w:num w:numId="7">
    <w:abstractNumId w:val="20"/>
  </w:num>
  <w:num w:numId="8">
    <w:abstractNumId w:val="8"/>
  </w:num>
  <w:num w:numId="9">
    <w:abstractNumId w:val="11"/>
  </w:num>
  <w:num w:numId="10">
    <w:abstractNumId w:val="28"/>
  </w:num>
  <w:num w:numId="11">
    <w:abstractNumId w:val="31"/>
  </w:num>
  <w:num w:numId="12">
    <w:abstractNumId w:val="33"/>
  </w:num>
  <w:num w:numId="13">
    <w:abstractNumId w:val="30"/>
  </w:num>
  <w:num w:numId="14">
    <w:abstractNumId w:val="25"/>
  </w:num>
  <w:num w:numId="15">
    <w:abstractNumId w:val="3"/>
  </w:num>
  <w:num w:numId="16">
    <w:abstractNumId w:val="12"/>
  </w:num>
  <w:num w:numId="17">
    <w:abstractNumId w:val="7"/>
  </w:num>
  <w:num w:numId="18">
    <w:abstractNumId w:val="6"/>
  </w:num>
  <w:num w:numId="19">
    <w:abstractNumId w:val="27"/>
  </w:num>
  <w:num w:numId="20">
    <w:abstractNumId w:val="2"/>
  </w:num>
  <w:num w:numId="21">
    <w:abstractNumId w:val="17"/>
  </w:num>
  <w:num w:numId="22">
    <w:abstractNumId w:val="29"/>
  </w:num>
  <w:num w:numId="23">
    <w:abstractNumId w:val="10"/>
  </w:num>
  <w:num w:numId="24">
    <w:abstractNumId w:val="5"/>
  </w:num>
  <w:num w:numId="25">
    <w:abstractNumId w:val="19"/>
  </w:num>
  <w:num w:numId="26">
    <w:abstractNumId w:val="15"/>
  </w:num>
  <w:num w:numId="27">
    <w:abstractNumId w:val="23"/>
  </w:num>
  <w:num w:numId="28">
    <w:abstractNumId w:val="1"/>
  </w:num>
  <w:num w:numId="29">
    <w:abstractNumId w:val="24"/>
  </w:num>
  <w:num w:numId="30">
    <w:abstractNumId w:val="13"/>
  </w:num>
  <w:num w:numId="31">
    <w:abstractNumId w:val="35"/>
  </w:num>
  <w:num w:numId="32">
    <w:abstractNumId w:val="0"/>
  </w:num>
  <w:num w:numId="33">
    <w:abstractNumId w:val="34"/>
  </w:num>
  <w:num w:numId="34">
    <w:abstractNumId w:val="36"/>
  </w:num>
  <w:num w:numId="35">
    <w:abstractNumId w:val="4"/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5C7"/>
    <w:rsid w:val="000762D5"/>
    <w:rsid w:val="00097F70"/>
    <w:rsid w:val="000B0CA0"/>
    <w:rsid w:val="000B3119"/>
    <w:rsid w:val="000F3AA6"/>
    <w:rsid w:val="00135816"/>
    <w:rsid w:val="001D7C36"/>
    <w:rsid w:val="001E33A5"/>
    <w:rsid w:val="00201B3D"/>
    <w:rsid w:val="00220357"/>
    <w:rsid w:val="00227A48"/>
    <w:rsid w:val="002732E6"/>
    <w:rsid w:val="002A1FE7"/>
    <w:rsid w:val="002F0691"/>
    <w:rsid w:val="0033194B"/>
    <w:rsid w:val="0035758E"/>
    <w:rsid w:val="00364AE7"/>
    <w:rsid w:val="003F1903"/>
    <w:rsid w:val="00436F24"/>
    <w:rsid w:val="00463380"/>
    <w:rsid w:val="004760B8"/>
    <w:rsid w:val="004A75F8"/>
    <w:rsid w:val="004C6D35"/>
    <w:rsid w:val="00572EC1"/>
    <w:rsid w:val="005B5123"/>
    <w:rsid w:val="005E43AF"/>
    <w:rsid w:val="005F6FDC"/>
    <w:rsid w:val="00656E02"/>
    <w:rsid w:val="00696971"/>
    <w:rsid w:val="006E4C1F"/>
    <w:rsid w:val="00715CEC"/>
    <w:rsid w:val="00746B35"/>
    <w:rsid w:val="00765ED5"/>
    <w:rsid w:val="00797C34"/>
    <w:rsid w:val="008256EF"/>
    <w:rsid w:val="00836465"/>
    <w:rsid w:val="00837EBF"/>
    <w:rsid w:val="00847E6E"/>
    <w:rsid w:val="00857409"/>
    <w:rsid w:val="00881A20"/>
    <w:rsid w:val="008919A2"/>
    <w:rsid w:val="008A030E"/>
    <w:rsid w:val="008E1715"/>
    <w:rsid w:val="008F35C7"/>
    <w:rsid w:val="0096305E"/>
    <w:rsid w:val="009A2BBA"/>
    <w:rsid w:val="009B417C"/>
    <w:rsid w:val="009D48C9"/>
    <w:rsid w:val="009F2E49"/>
    <w:rsid w:val="009F47F7"/>
    <w:rsid w:val="00A041D5"/>
    <w:rsid w:val="00A423AD"/>
    <w:rsid w:val="00A63E72"/>
    <w:rsid w:val="00A67744"/>
    <w:rsid w:val="00AA2C7E"/>
    <w:rsid w:val="00AC1918"/>
    <w:rsid w:val="00AC5A2D"/>
    <w:rsid w:val="00B254C2"/>
    <w:rsid w:val="00B55B6C"/>
    <w:rsid w:val="00B55F49"/>
    <w:rsid w:val="00B63286"/>
    <w:rsid w:val="00B72CA9"/>
    <w:rsid w:val="00BE17A9"/>
    <w:rsid w:val="00BE7C00"/>
    <w:rsid w:val="00C174F6"/>
    <w:rsid w:val="00C53B4C"/>
    <w:rsid w:val="00C607AE"/>
    <w:rsid w:val="00C65B79"/>
    <w:rsid w:val="00CF2A1B"/>
    <w:rsid w:val="00D13FF4"/>
    <w:rsid w:val="00DA77A6"/>
    <w:rsid w:val="00DE15C3"/>
    <w:rsid w:val="00E56ECF"/>
    <w:rsid w:val="00E600A7"/>
    <w:rsid w:val="00E819EF"/>
    <w:rsid w:val="00EC03DA"/>
    <w:rsid w:val="00F22E01"/>
    <w:rsid w:val="00F306AF"/>
    <w:rsid w:val="00F50C97"/>
    <w:rsid w:val="00F5606F"/>
    <w:rsid w:val="00F701D5"/>
    <w:rsid w:val="00FB47D7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7E5D5"/>
  <w15:docId w15:val="{AC058C8A-156B-444C-96D5-5491DF8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256EF"/>
  </w:style>
  <w:style w:type="paragraph" w:styleId="Nagwek1">
    <w:name w:val="heading 1"/>
    <w:basedOn w:val="Normalny"/>
    <w:next w:val="Normalny"/>
    <w:rsid w:val="008256E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256E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256E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256E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256EF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rsid w:val="008256E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256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256E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256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A77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4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4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47F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EC"/>
  </w:style>
  <w:style w:type="paragraph" w:styleId="Stopka">
    <w:name w:val="footer"/>
    <w:basedOn w:val="Normalny"/>
    <w:link w:val="StopkaZnak"/>
    <w:uiPriority w:val="99"/>
    <w:unhideWhenUsed/>
    <w:rsid w:val="0071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EC"/>
  </w:style>
  <w:style w:type="character" w:styleId="Hipercze">
    <w:name w:val="Hyperlink"/>
    <w:rsid w:val="008A0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azobaczwiecej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o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skazobaczwiecej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skazobaczwiecej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D078-D87F-4291-A246-3F5E6DBE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</dc:creator>
  <cp:lastModifiedBy>Joanna Turek</cp:lastModifiedBy>
  <cp:revision>10</cp:revision>
  <cp:lastPrinted>2018-07-12T11:59:00Z</cp:lastPrinted>
  <dcterms:created xsi:type="dcterms:W3CDTF">2018-07-11T12:56:00Z</dcterms:created>
  <dcterms:modified xsi:type="dcterms:W3CDTF">2018-07-13T10:20:00Z</dcterms:modified>
</cp:coreProperties>
</file>